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79A8" w:rsidRPr="0008154A" w:rsidRDefault="00FD79A8" w:rsidP="00FD79A8">
      <w:pPr>
        <w:pStyle w:val="Heading2"/>
        <w:ind w:left="0"/>
        <w:rPr>
          <w:rFonts w:ascii="Calibri" w:hAnsi="Calibri"/>
          <w:sz w:val="22"/>
          <w:szCs w:val="22"/>
          <w:lang w:val="en-GB"/>
        </w:rPr>
      </w:pPr>
      <w:bookmarkStart w:id="0" w:name="_Toc8412714"/>
      <w:bookmarkStart w:id="1" w:name="_GoBack"/>
      <w:bookmarkEnd w:id="1"/>
      <w:r w:rsidRPr="0008154A">
        <w:rPr>
          <w:rFonts w:ascii="Calibri" w:hAnsi="Calibri"/>
          <w:sz w:val="22"/>
          <w:szCs w:val="22"/>
          <w:lang w:val="en-GB"/>
        </w:rPr>
        <w:t>Annex G: Gender and Ethnic Analysis and Action Plan</w:t>
      </w:r>
      <w:bookmarkEnd w:id="0"/>
    </w:p>
    <w:p w:rsidR="00FD79A8" w:rsidRPr="0008154A" w:rsidRDefault="00FD79A8" w:rsidP="00FD79A8">
      <w:pPr>
        <w:rPr>
          <w:lang w:val="en-GB"/>
        </w:rPr>
      </w:pPr>
    </w:p>
    <w:p w:rsidR="00FD79A8" w:rsidRPr="0008154A" w:rsidRDefault="00FD79A8" w:rsidP="00FD79A8">
      <w:pPr>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t>Introduction/Background</w:t>
      </w:r>
    </w:p>
    <w:p w:rsidR="00FD79A8" w:rsidRPr="0008154A" w:rsidRDefault="00FD79A8" w:rsidP="00FD79A8">
      <w:pPr>
        <w:jc w:val="both"/>
        <w:rPr>
          <w:rFonts w:asciiTheme="minorHAnsi" w:hAnsiTheme="minorHAnsi" w:cstheme="minorHAnsi"/>
          <w:sz w:val="20"/>
          <w:szCs w:val="20"/>
          <w:lang w:val="en-GB"/>
        </w:rPr>
      </w:pP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Gender analysis is the foundation for the development of the project´s gender mainstreaming strategy. This gender analysis considers the issues surrounding gender equality in Guyana and its gold mining sector with an aim to integrate gender mainstreaming into the project to ensure its success and sustainability and ensure benefits to both men and women.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Guyana has seen gradual progress around gender issues, however; inequalities remain conspicuous with the female Gross National Income per capita at 4.543, well below the 10.295 ranking for males. Furthermore, Guyana’s Human Development Index (HDI) is also a picture of inequality with the female HDI value at 0.631 while the male HDI value is 0.666, all well below Latin America and the Caribbean region’s average of 0.748 (UNDP, 2018 p.4).</w:t>
      </w:r>
    </w:p>
    <w:p w:rsidR="00FD79A8" w:rsidRPr="0008154A" w:rsidRDefault="00FD79A8" w:rsidP="00FD79A8">
      <w:pPr>
        <w:spacing w:after="240"/>
        <w:jc w:val="both"/>
        <w:rPr>
          <w:rFonts w:asciiTheme="minorHAnsi" w:hAnsiTheme="minorHAnsi" w:cstheme="minorHAnsi"/>
          <w:color w:val="000000"/>
          <w:sz w:val="20"/>
          <w:szCs w:val="20"/>
          <w:shd w:val="clear" w:color="auto" w:fill="FFFFFF"/>
          <w:lang w:val="en-GB"/>
        </w:rPr>
      </w:pPr>
      <w:r w:rsidRPr="0008154A">
        <w:rPr>
          <w:rFonts w:asciiTheme="minorHAnsi" w:hAnsiTheme="minorHAnsi" w:cstheme="minorHAnsi"/>
          <w:sz w:val="20"/>
          <w:szCs w:val="20"/>
          <w:lang w:val="en-GB"/>
        </w:rPr>
        <w:t xml:space="preserve">Guyana is a signatory country to several international conventions. Among these international commitments are: the </w:t>
      </w:r>
      <w:r w:rsidRPr="0008154A">
        <w:rPr>
          <w:rFonts w:asciiTheme="minorHAnsi" w:hAnsiTheme="minorHAnsi" w:cstheme="minorHAnsi"/>
          <w:color w:val="000000"/>
          <w:sz w:val="20"/>
          <w:szCs w:val="20"/>
          <w:shd w:val="clear" w:color="auto" w:fill="FFFFFF"/>
          <w:lang w:val="en-GB"/>
        </w:rPr>
        <w:t xml:space="preserve">Convention on the Elimination of all Forms of Discrimination Against Women (CEDAW), the 1995 Beijing Declaration and Platform for Action; the Inter American Convention on the Prevention, Punishment, and Eradication of Violence (Belem do Para); </w:t>
      </w:r>
      <w:r w:rsidRPr="0008154A">
        <w:rPr>
          <w:rFonts w:asciiTheme="minorHAnsi" w:hAnsiTheme="minorHAnsi" w:cstheme="minorHAnsi"/>
          <w:sz w:val="20"/>
          <w:szCs w:val="20"/>
          <w:lang w:val="en-GB"/>
        </w:rPr>
        <w:t>Commonwealth Plan of Action on Gender Equality; the Universal Declaration on Human Rights, Brasilia Consensus (2010); Relevant International Law and Conventions; the Universal Declaration on Human Rights (1948); the International Covenant on Economic Cultural and Social Rights (1966); and the International Covenant on Civil and Political Rights (1966). Major ILO Conventions that impact women and girls are currently in force. They include: C111: Discrimination (Employment and Occupation) Convention, ratified in 1979; Protection of Wages, CO 19: Equality of Treatment (Accident Compensation); and C097 Migration for Employment, ratified in 1979.  As a member of the Commonwealth body, the country also recognizes the global Sustainable Development Goals (SDGs) and the Commonwealth Plan of Action 2005-2015.</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 government is also a signatory to several Multilateral Environmental Agreements, including the United Nations Convention on Biodiversity (UNCBD) in 1992, the United Nations Convention to Combat Desertification (UNCCD) in 1994, and the United Nations Framework Convention on Climate Change (UNFCCC) in 1992, known as the Rio Conventions. Presently the country is implementing a project on mainstreaming of the Rio Conventions. The Rio Conventions acknowledge the importance of gender equality in addressing climate change, biodiversity conservation, and combating desertification.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At the national level the constitution of Guyana guarantees equal status and protection to men and women. The constitution also recognizes the importance of women’s participation in decision making and states that a minimum of 33 percent of the country’s parliament must be women.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The Gender Affairs Bureau (GAB) is the national agency responsible for issues related to gender equality. The GAB recently developed a draft National Gender Strategy after prolonged consultations with all sectors of the government civil society and other actors. The still undisclosed and non-public document seeks to address gender equality at all levels of the Guyanese society and align itself with the overarching development framework of the Green State Development Strategy (GSDS).</w:t>
      </w:r>
    </w:p>
    <w:p w:rsidR="00FD79A8" w:rsidRPr="0008154A" w:rsidRDefault="00FD79A8" w:rsidP="00FD79A8">
      <w:pPr>
        <w:rPr>
          <w:rFonts w:asciiTheme="minorHAnsi" w:hAnsiTheme="minorHAnsi" w:cstheme="minorHAnsi"/>
          <w:b/>
          <w:color w:val="2F5496" w:themeColor="accent1" w:themeShade="BF"/>
          <w:sz w:val="20"/>
          <w:szCs w:val="20"/>
          <w:lang w:val="en-GB"/>
        </w:rPr>
      </w:pPr>
      <w:bookmarkStart w:id="2" w:name="_Toc530325446"/>
      <w:r w:rsidRPr="0008154A">
        <w:rPr>
          <w:rFonts w:asciiTheme="minorHAnsi" w:hAnsiTheme="minorHAnsi" w:cstheme="minorHAnsi"/>
          <w:b/>
          <w:color w:val="2F5496" w:themeColor="accent1" w:themeShade="BF"/>
          <w:sz w:val="20"/>
          <w:szCs w:val="20"/>
          <w:lang w:val="en-GB"/>
        </w:rPr>
        <w:t>Methodology</w:t>
      </w:r>
      <w:bookmarkEnd w:id="2"/>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This gender analysis used Women’s Empowerment approach </w:t>
      </w:r>
      <w:r w:rsidRPr="0008154A">
        <w:rPr>
          <w:rStyle w:val="FootnoteReference"/>
          <w:rFonts w:asciiTheme="minorHAnsi" w:eastAsiaTheme="majorEastAsia" w:hAnsiTheme="minorHAnsi" w:cstheme="minorHAnsi"/>
          <w:sz w:val="20"/>
          <w:szCs w:val="20"/>
          <w:lang w:val="en-GB"/>
        </w:rPr>
        <w:footnoteReference w:id="1"/>
      </w:r>
      <w:r w:rsidRPr="0008154A">
        <w:rPr>
          <w:rFonts w:asciiTheme="minorHAnsi" w:hAnsiTheme="minorHAnsi" w:cstheme="minorHAnsi"/>
          <w:sz w:val="20"/>
          <w:szCs w:val="20"/>
          <w:lang w:val="en-GB"/>
        </w:rPr>
        <w:t xml:space="preserve">.  This construct considers women’s inequality as the end product of oppression and exploitation and therefore true development means overcoming all forms of gender inequality. To this end, gender inequality is best addressed by considering a number of factors namely: 1. Welfare: Equal material wealth (income, food supply, health care) for men and women. 2. Access: Equal access for women and men to the factors of production (land, credit, labour, training, marketing facilities, and public services) and equal opportunities in life. This can be achieved, at least in part, by abolishing discriminatory laws. 3. </w:t>
      </w:r>
      <w:r w:rsidRPr="0008154A">
        <w:rPr>
          <w:rFonts w:asciiTheme="minorHAnsi" w:hAnsiTheme="minorHAnsi" w:cstheme="minorHAnsi"/>
          <w:sz w:val="20"/>
          <w:szCs w:val="20"/>
          <w:lang w:val="en-GB"/>
        </w:rPr>
        <w:lastRenderedPageBreak/>
        <w:t>Conscientisation: Both genders understand the concept of gender and how it affects lives. The gendered division of labour should be fair and equal and have the approval of both men and women. 4. Participation: Women participate equally with men at all levels, including in development projects. 5. Control: Women and men reach a fair balance of control over resources. This is achieved through women’s conscientisation and mobilization (</w:t>
      </w:r>
      <w:proofErr w:type="spellStart"/>
      <w:r w:rsidRPr="0008154A">
        <w:rPr>
          <w:rFonts w:asciiTheme="minorHAnsi" w:hAnsiTheme="minorHAnsi" w:cstheme="minorHAnsi"/>
          <w:sz w:val="20"/>
          <w:szCs w:val="20"/>
          <w:lang w:val="en-GB"/>
        </w:rPr>
        <w:t>Jelassie</w:t>
      </w:r>
      <w:proofErr w:type="spellEnd"/>
      <w:r w:rsidRPr="0008154A">
        <w:rPr>
          <w:rFonts w:asciiTheme="minorHAnsi" w:hAnsiTheme="minorHAnsi" w:cstheme="minorHAnsi"/>
          <w:sz w:val="20"/>
          <w:szCs w:val="20"/>
          <w:lang w:val="en-GB"/>
        </w:rPr>
        <w:t xml:space="preserve">, 2011 p.20). From this foundation, data from desk research with the most recent statistics were amalgamated and strategies and recommendations were developed to foster gender mainstreaming priorities in the project.  </w:t>
      </w:r>
    </w:p>
    <w:p w:rsidR="00FD79A8" w:rsidRPr="0008154A" w:rsidRDefault="00FD79A8" w:rsidP="00FD79A8">
      <w:pPr>
        <w:spacing w:after="240"/>
        <w:jc w:val="both"/>
        <w:rPr>
          <w:rFonts w:asciiTheme="minorHAnsi" w:hAnsiTheme="minorHAnsi" w:cstheme="minorHAnsi"/>
          <w:bCs/>
          <w:sz w:val="20"/>
          <w:szCs w:val="20"/>
          <w:lang w:val="en-GB" w:eastAsia="es-ES"/>
        </w:rPr>
      </w:pPr>
      <w:r w:rsidRPr="0008154A">
        <w:rPr>
          <w:rFonts w:asciiTheme="minorHAnsi" w:hAnsiTheme="minorHAnsi" w:cstheme="minorHAnsi"/>
          <w:sz w:val="20"/>
          <w:szCs w:val="20"/>
          <w:lang w:val="en-GB"/>
        </w:rPr>
        <w:t xml:space="preserve">The gender analysis was completed for the town of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and the communities of Campbelltown and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The research questions were compartmentalized in five main areas: 1) Context 2) Time use and the gendered division of labour 3) Access and Control 4) Power and Decision Making and 5) Capacity and Knowledge. </w:t>
      </w:r>
    </w:p>
    <w:p w:rsidR="00FD79A8" w:rsidRPr="0008154A" w:rsidRDefault="00FD79A8" w:rsidP="00FD79A8">
      <w:pPr>
        <w:spacing w:after="240"/>
        <w:jc w:val="both"/>
        <w:rPr>
          <w:rFonts w:asciiTheme="minorHAnsi" w:hAnsiTheme="minorHAnsi" w:cstheme="minorHAnsi"/>
          <w:bCs/>
          <w:sz w:val="20"/>
          <w:szCs w:val="20"/>
          <w:lang w:val="en-GB" w:eastAsia="es-ES"/>
        </w:rPr>
      </w:pPr>
      <w:r w:rsidRPr="0008154A">
        <w:rPr>
          <w:rFonts w:asciiTheme="minorHAnsi" w:hAnsiTheme="minorHAnsi" w:cstheme="minorHAnsi"/>
          <w:bCs/>
          <w:sz w:val="20"/>
          <w:szCs w:val="20"/>
          <w:lang w:val="en-GB" w:eastAsia="es-ES"/>
        </w:rPr>
        <w:t xml:space="preserve">Data collection was done mainly through focus groups (FG) and Key Informant Interviews (KII). FGs were conducted with indigenous women in the communities of </w:t>
      </w:r>
      <w:proofErr w:type="spellStart"/>
      <w:r w:rsidRPr="0008154A">
        <w:rPr>
          <w:rFonts w:asciiTheme="minorHAnsi" w:hAnsiTheme="minorHAnsi" w:cstheme="minorHAnsi"/>
          <w:bCs/>
          <w:sz w:val="20"/>
          <w:szCs w:val="20"/>
          <w:lang w:val="en-GB" w:eastAsia="es-ES"/>
        </w:rPr>
        <w:t>Campeltown</w:t>
      </w:r>
      <w:proofErr w:type="spellEnd"/>
      <w:r w:rsidRPr="0008154A">
        <w:rPr>
          <w:rFonts w:asciiTheme="minorHAnsi" w:hAnsiTheme="minorHAnsi" w:cstheme="minorHAnsi"/>
          <w:bCs/>
          <w:sz w:val="20"/>
          <w:szCs w:val="20"/>
          <w:lang w:val="en-GB" w:eastAsia="es-ES"/>
        </w:rPr>
        <w:t xml:space="preserve"> and </w:t>
      </w:r>
      <w:proofErr w:type="spellStart"/>
      <w:r w:rsidRPr="0008154A">
        <w:rPr>
          <w:rFonts w:asciiTheme="minorHAnsi" w:hAnsiTheme="minorHAnsi" w:cstheme="minorHAnsi"/>
          <w:bCs/>
          <w:sz w:val="20"/>
          <w:szCs w:val="20"/>
          <w:lang w:val="en-GB" w:eastAsia="es-ES"/>
        </w:rPr>
        <w:t>Micobie</w:t>
      </w:r>
      <w:proofErr w:type="spellEnd"/>
      <w:r w:rsidRPr="0008154A">
        <w:rPr>
          <w:rFonts w:asciiTheme="minorHAnsi" w:hAnsiTheme="minorHAnsi" w:cstheme="minorHAnsi"/>
          <w:bCs/>
          <w:sz w:val="20"/>
          <w:szCs w:val="20"/>
          <w:lang w:val="en-GB" w:eastAsia="es-ES"/>
        </w:rPr>
        <w:t xml:space="preserve"> and with women of the town of </w:t>
      </w:r>
      <w:proofErr w:type="spellStart"/>
      <w:r w:rsidRPr="0008154A">
        <w:rPr>
          <w:rFonts w:asciiTheme="minorHAnsi" w:hAnsiTheme="minorHAnsi" w:cstheme="minorHAnsi"/>
          <w:bCs/>
          <w:sz w:val="20"/>
          <w:szCs w:val="20"/>
          <w:lang w:val="en-GB" w:eastAsia="es-ES"/>
        </w:rPr>
        <w:t>Mahdia</w:t>
      </w:r>
      <w:proofErr w:type="spellEnd"/>
      <w:r w:rsidRPr="0008154A">
        <w:rPr>
          <w:rFonts w:asciiTheme="minorHAnsi" w:hAnsiTheme="minorHAnsi" w:cstheme="minorHAnsi"/>
          <w:bCs/>
          <w:sz w:val="20"/>
          <w:szCs w:val="20"/>
          <w:lang w:val="en-GB" w:eastAsia="es-ES"/>
        </w:rPr>
        <w:t xml:space="preserve">. FGs and KIIs were conducted with members of the regional administration of Region 8 and the township of </w:t>
      </w:r>
      <w:proofErr w:type="spellStart"/>
      <w:r w:rsidRPr="0008154A">
        <w:rPr>
          <w:rFonts w:asciiTheme="minorHAnsi" w:hAnsiTheme="minorHAnsi" w:cstheme="minorHAnsi"/>
          <w:bCs/>
          <w:sz w:val="20"/>
          <w:szCs w:val="20"/>
          <w:lang w:val="en-GB" w:eastAsia="es-ES"/>
        </w:rPr>
        <w:t>Mahdia</w:t>
      </w:r>
      <w:proofErr w:type="spellEnd"/>
      <w:r w:rsidRPr="0008154A">
        <w:rPr>
          <w:rFonts w:asciiTheme="minorHAnsi" w:hAnsiTheme="minorHAnsi" w:cstheme="minorHAnsi"/>
          <w:bCs/>
          <w:sz w:val="20"/>
          <w:szCs w:val="20"/>
          <w:lang w:val="en-GB" w:eastAsia="es-ES"/>
        </w:rPr>
        <w:t xml:space="preserve">. FGs were also conducted with male miners and youths of the township of </w:t>
      </w:r>
      <w:proofErr w:type="spellStart"/>
      <w:r w:rsidRPr="0008154A">
        <w:rPr>
          <w:rFonts w:asciiTheme="minorHAnsi" w:hAnsiTheme="minorHAnsi" w:cstheme="minorHAnsi"/>
          <w:bCs/>
          <w:sz w:val="20"/>
          <w:szCs w:val="20"/>
          <w:lang w:val="en-GB" w:eastAsia="es-ES"/>
        </w:rPr>
        <w:t>Mahdia</w:t>
      </w:r>
      <w:proofErr w:type="spellEnd"/>
      <w:r w:rsidRPr="0008154A">
        <w:rPr>
          <w:rFonts w:asciiTheme="minorHAnsi" w:hAnsiTheme="minorHAnsi" w:cstheme="minorHAnsi"/>
          <w:bCs/>
          <w:sz w:val="20"/>
          <w:szCs w:val="20"/>
          <w:lang w:val="en-GB" w:eastAsia="es-ES"/>
        </w:rPr>
        <w:t>. The information collected by the FGs and KIIs were supplemented by data from secondary sources.</w:t>
      </w:r>
    </w:p>
    <w:p w:rsidR="00FD79A8" w:rsidRPr="0008154A" w:rsidRDefault="00FD79A8" w:rsidP="00FD79A8">
      <w:pPr>
        <w:spacing w:after="240"/>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t xml:space="preserve">Gender Analysis of </w:t>
      </w:r>
      <w:proofErr w:type="spellStart"/>
      <w:r w:rsidRPr="0008154A">
        <w:rPr>
          <w:rFonts w:asciiTheme="minorHAnsi" w:hAnsiTheme="minorHAnsi" w:cstheme="minorHAnsi"/>
          <w:b/>
          <w:color w:val="2F5496" w:themeColor="accent1" w:themeShade="BF"/>
          <w:sz w:val="20"/>
          <w:szCs w:val="20"/>
          <w:lang w:val="en-GB"/>
        </w:rPr>
        <w:t>Campbeltown</w:t>
      </w:r>
      <w:proofErr w:type="spellEnd"/>
      <w:r w:rsidRPr="0008154A">
        <w:rPr>
          <w:rFonts w:asciiTheme="minorHAnsi" w:hAnsiTheme="minorHAnsi" w:cstheme="minorHAnsi"/>
          <w:b/>
          <w:color w:val="2F5496" w:themeColor="accent1" w:themeShade="BF"/>
          <w:sz w:val="20"/>
          <w:szCs w:val="20"/>
          <w:lang w:val="en-GB"/>
        </w:rPr>
        <w:t xml:space="preserve">, </w:t>
      </w:r>
      <w:proofErr w:type="spellStart"/>
      <w:r w:rsidRPr="0008154A">
        <w:rPr>
          <w:rFonts w:asciiTheme="minorHAnsi" w:hAnsiTheme="minorHAnsi" w:cstheme="minorHAnsi"/>
          <w:b/>
          <w:color w:val="2F5496" w:themeColor="accent1" w:themeShade="BF"/>
          <w:sz w:val="20"/>
          <w:szCs w:val="20"/>
          <w:lang w:val="en-GB"/>
        </w:rPr>
        <w:t>Mahdia</w:t>
      </w:r>
      <w:proofErr w:type="spellEnd"/>
      <w:r w:rsidRPr="0008154A">
        <w:rPr>
          <w:rFonts w:asciiTheme="minorHAnsi" w:hAnsiTheme="minorHAnsi" w:cstheme="minorHAnsi"/>
          <w:b/>
          <w:color w:val="2F5496" w:themeColor="accent1" w:themeShade="BF"/>
          <w:sz w:val="20"/>
          <w:szCs w:val="20"/>
          <w:lang w:val="en-GB"/>
        </w:rPr>
        <w:t xml:space="preserve"> and </w:t>
      </w:r>
      <w:proofErr w:type="spellStart"/>
      <w:r w:rsidRPr="0008154A">
        <w:rPr>
          <w:rFonts w:asciiTheme="minorHAnsi" w:hAnsiTheme="minorHAnsi" w:cstheme="minorHAnsi"/>
          <w:b/>
          <w:color w:val="2F5496" w:themeColor="accent1" w:themeShade="BF"/>
          <w:sz w:val="20"/>
          <w:szCs w:val="20"/>
          <w:lang w:val="en-GB"/>
        </w:rPr>
        <w:t>Micobie</w:t>
      </w:r>
      <w:proofErr w:type="spellEnd"/>
    </w:p>
    <w:p w:rsidR="00FD79A8" w:rsidRPr="0008154A" w:rsidRDefault="00FD79A8" w:rsidP="00FD79A8">
      <w:pPr>
        <w:spacing w:after="240"/>
        <w:jc w:val="both"/>
        <w:rPr>
          <w:rFonts w:asciiTheme="minorHAnsi" w:hAnsiTheme="minorHAnsi" w:cstheme="minorHAnsi"/>
          <w:b/>
          <w:color w:val="4472C4" w:themeColor="accent1"/>
          <w:sz w:val="20"/>
          <w:szCs w:val="20"/>
          <w:lang w:val="en-GB"/>
        </w:rPr>
      </w:pPr>
      <w:r w:rsidRPr="0008154A">
        <w:rPr>
          <w:rFonts w:asciiTheme="minorHAnsi" w:hAnsiTheme="minorHAnsi" w:cstheme="minorHAnsi"/>
          <w:b/>
          <w:color w:val="4472C4" w:themeColor="accent1"/>
          <w:sz w:val="20"/>
          <w:szCs w:val="20"/>
          <w:lang w:val="en-GB"/>
        </w:rPr>
        <w:t>Division of Labour</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There is a gendered segmentation of the division of labour in all three areas. In the township of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men predominate in mining activities. Males are also both owners and workers in small and medium scale mining operations. In the mines the males operate at all levels of the operations. In most mining camps there is usually one female and that person is assigned the role of cook and caretaker of the camp. Some women are involved in mining at the level of punting (using a bayonet to separate the gold ore from gravel), however, most women reported that they are often forced into this activity as a survival mechanism as a means of eking out a livelihood when other options have ceased. In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and </w:t>
      </w:r>
      <w:proofErr w:type="spellStart"/>
      <w:r w:rsidRPr="0008154A">
        <w:rPr>
          <w:rFonts w:asciiTheme="minorHAnsi" w:hAnsiTheme="minorHAnsi" w:cstheme="minorHAnsi"/>
          <w:sz w:val="20"/>
          <w:szCs w:val="20"/>
          <w:lang w:val="en-GB"/>
        </w:rPr>
        <w:t>Campbeltown</w:t>
      </w:r>
      <w:proofErr w:type="spellEnd"/>
      <w:r w:rsidRPr="0008154A">
        <w:rPr>
          <w:rFonts w:asciiTheme="minorHAnsi" w:hAnsiTheme="minorHAnsi" w:cstheme="minorHAnsi"/>
          <w:sz w:val="20"/>
          <w:szCs w:val="20"/>
          <w:lang w:val="en-GB"/>
        </w:rPr>
        <w:t xml:space="preserve"> where the village has rented village concessions to private companies and individuals for mining male members of the community who are either owners of mining operations or workers in the mining operations. The lone female worker is also the cook. Indigenous women from the community are seldomly involved directly in mining operations outside of being the cook though some may be owners or co-owners of mining operations. However, female indigenous owners of mining operations in the areas is low at less than 5 percent.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There is also a higher percentage of male participation in the overall formal economic sector overall. Men predominate at the management level in the secondary and tertiary commercial sectors activities including hotels, supermarkets, discos and nightclubs, restaurants and shops.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Men and women are involved in the management of governmental institutions and services such as the education, health, security and police stations and regional and township administration with men having a slight majority. Whilst the numbers of men and women are similar, there are more men at the management level in the governmental and institutional sector. The ratio of men to women at the management level can be estimated to be 70-30. Women’s participation in the formal sector is mainly confined to support workers in the hotels, restaurants and night clubs. In the governmental institutions and support services, they serve as teachers, nurses, police women, administrative assistants and other office functions and caretakers. Formal sector occupations are generally of lower remuneration than those in the informal sector and mining. Notwithstanding the fact that these occupations have lower remuneration (but are steady and therefore offer some security), it is perceived by males in the community as male marginalization and an emerging dominance of women.</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Women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predominate in the informal sectors as owners of informal businesses that support mining activities and the formal sector. These informal businesses include, shops that sell clothing and accessories or informal boutiques, hairdressing salons, and cook shops or casual restaurants.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lastRenderedPageBreak/>
        <w:t xml:space="preserve">In Campbelltown and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informal businesses are not common as in </w:t>
      </w:r>
      <w:proofErr w:type="spellStart"/>
      <w:r w:rsidRPr="0008154A">
        <w:rPr>
          <w:rFonts w:asciiTheme="minorHAnsi" w:hAnsiTheme="minorHAnsi" w:cstheme="minorHAnsi"/>
          <w:sz w:val="20"/>
          <w:szCs w:val="20"/>
          <w:lang w:val="en-GB"/>
        </w:rPr>
        <w:t>Madhia</w:t>
      </w:r>
      <w:proofErr w:type="spellEnd"/>
      <w:r w:rsidRPr="0008154A">
        <w:rPr>
          <w:rFonts w:asciiTheme="minorHAnsi" w:hAnsiTheme="minorHAnsi" w:cstheme="minorHAnsi"/>
          <w:sz w:val="20"/>
          <w:szCs w:val="20"/>
          <w:lang w:val="en-GB"/>
        </w:rPr>
        <w:t xml:space="preserve"> and  the main secondary activity in the villages is subsistence agriculture. The main staple crop of cassava is grown with other vegetables including bora, pumpkins, tomatoes, peas, and </w:t>
      </w:r>
      <w:proofErr w:type="spellStart"/>
      <w:r w:rsidRPr="0008154A">
        <w:rPr>
          <w:rFonts w:asciiTheme="minorHAnsi" w:hAnsiTheme="minorHAnsi" w:cstheme="minorHAnsi"/>
          <w:sz w:val="20"/>
          <w:szCs w:val="20"/>
          <w:lang w:val="en-GB"/>
        </w:rPr>
        <w:t>ochroes</w:t>
      </w:r>
      <w:proofErr w:type="spellEnd"/>
      <w:r w:rsidRPr="0008154A">
        <w:rPr>
          <w:rFonts w:asciiTheme="minorHAnsi" w:hAnsiTheme="minorHAnsi" w:cstheme="minorHAnsi"/>
          <w:sz w:val="20"/>
          <w:szCs w:val="20"/>
          <w:lang w:val="en-GB"/>
        </w:rPr>
        <w:t xml:space="preserve">. Women are largely in control of the subsistence farming. According to FGs participants, this represents a shift from traditional practices whereby men controlled the family plots, and that change was triggered after the introduction of commercial mining and logging in the communities. Male members of the communities spend an extended period of time away from home because of their involvement as workers in the mining or logging concessions, leaving the women in charge of the household. As a result, the women have adopted the roles of control of the family plots as well as managing the households and taking care of the children. This has created additional role for women who are already burdened with managing the households. Subsistence farming is a means of supporting the family’s basic needs until the males return or remit money or gold to their partners. Whilst the crops grown are consumed mainly in the household, some women do sell their produce at the village level and obtain an income (this practice was also observed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Some indigenous women from the two communities also work as domestic workers mainly cleaners in private homes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 household in all three communities is the social economic unit of organization and production. In the FGs, most participants of indigenous communities identified the male as head of the household, even in their absence. On the other hand, the women from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identified themselves as the head of the household (many of the women are single or in informal and visiting relationships with males). The women reported regardless that despite who is considered the head of the household, women are primarily the managers of the household’s time and resources. Some reported that this is usually done in consultation with men. Women are also the primary caregivers of children and the elderly. Their role as caregivers in the home restricts their ability to participate in the formal and informal sectors. For the women that are involved in mining, directly or near to mining activities in support services, they often leave their children with relatives, friends or neighbours to pursue their livelihood activities and remit funds for their care to the temporary guardians. Discussions in the focus groups as well as KII with the Guyana Women Miners Organization revealed that there have been many reported cases of child neglect and abuse as a result of this arrangement. Women are therefore confronted with not being able to find livelihood opportunities that will allow them to operate in their domestic spheres and provide attention to family members. Women are largely expected to take care of the children and elderly and women who choose other activities over their role as caregivers are looked upon unfavourably by other community members. However, economic necessity is causing a shift in this perception of women who work away from home for long periods.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In the management of household resources, the women reported that they generally receive funds from their partners or husbands and they either singly or in consultations with the partners make decisions on how the funds will be spent. Men may be involved in major decisions that have significant financial implications such as sending a child to high school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for the indigenous communities and for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to Georgetown for residents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Mundane household decisions are the domain of women.  Bank accounts are the property of either men, women or jointly. The majority of women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reported having their own savings or joint savings with their male significant other.</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For the indigenous communities the switch from a subsistence economy and lifestyle in the need for an income has resulted in shift in the household roles with women having to take on farming and to work outside of the communities as employment opportunities within the communities outside of the education and health sector is almost non-existence. Levels of unemployment among women in the indigenous communities is therefore very high. Women also being solely dependent on men for an income outside of their subsistence activity makes them vulnerable to domestic violence and other forms of abuse.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women have also reported that the increasing cost of living has also impacted household division of labour as more and more women are forced to work outside of the home and are subjected to exploitation including low wages, unsuitable work conditions, and sexual harassment.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 </w:t>
      </w:r>
      <w:r w:rsidRPr="0008154A">
        <w:rPr>
          <w:rFonts w:asciiTheme="minorHAnsi" w:hAnsiTheme="minorHAnsi" w:cstheme="minorHAnsi"/>
          <w:b/>
          <w:color w:val="2F5496" w:themeColor="accent1" w:themeShade="BF"/>
          <w:sz w:val="20"/>
          <w:szCs w:val="20"/>
          <w:lang w:val="en-GB"/>
        </w:rPr>
        <w:t>Access and Control of Resources: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There is no formal information on the number of female owners of gold mining concessions in Guyana. However, anecdotal information from FGs and KIIs suggest the percentage of female concession varies between 10 percent </w:t>
      </w:r>
      <w:r w:rsidRPr="0008154A">
        <w:rPr>
          <w:rFonts w:asciiTheme="minorHAnsi" w:hAnsiTheme="minorHAnsi" w:cstheme="minorHAnsi"/>
          <w:sz w:val="20"/>
          <w:szCs w:val="20"/>
          <w:lang w:val="en-GB"/>
        </w:rPr>
        <w:lastRenderedPageBreak/>
        <w:t xml:space="preserve">and 30 percent. The GWMA estimates the number of women who own concessions as approximately 30 percent. The FGs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also support the 10-30 percent female ownership of concessions. However, the ownership of mining concession is marred in controversy and difficulty including determining rightful owners. The documents at the GGMC may have someone listed on the deed but the land may have been already legally transferred to someone else. In the case of female owners, many women may in fact have their names of the titles, but the family really owns and exploit the concessions.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There are no legal or structural barriers that prevent women to apply for and own concessions. Prevailing cultural perceptions and norms, however, may act as a barrier to women applying for concessions and exploiting the concessions. In the words of one member of the focus group of the GWMO: “They have a lot of women that own land more than those who own dredges. I know a lady that owns a piece of land but never went into the jungle, she owns 80 lots because her husband is a foreigner so he couldn’t apply.”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Landlordism is high in the mining sector. In terms of number, men outnumber women as landlords since there are more men owners than women. However, percentage-wise women landlords may be higher. Female landowners are more easily taken advantage of by male tenants by refusal to honour agreed terms and sometimes threats of violence including sexual violence. They address this by putting a male relative or employee in charge of the interactions with the tenants. Landlordism is also high in and around the areas of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as reported by the FGs and KIIs.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In the indigenous communities, land is collectively owned through a title by the village. Villagers, male or female, can apply for a parcel of land to mine. The villages also rent land to non-villagers to establish and operate mining activities as guided by the Amerindian Act of 2006. In the case of Campbelltown the village depends solely on the royalties of mining to finance its administration and communal services. The village presently has 52 concessions in operation.</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In addition to the mining concessions, mining requires the input of expensive machinery to establish a dredge. There is a gender segmentation of ownership of mining machinery or dredges. Generally male ownership of mining equipment is higher than female ownership. There are some instances of co-ownership between married couples or partners. Female ownership of dredges and mining equipment is estimated lower than the 10-30 percent ownership of concessions. The participants in the FGs and KIIs estimate that the number of female ownership of dredges is approximately 5 percent, which is attributed to less women involvement in mining directly. Generally, even in family situation, the dredges are considered to be owned by the man.</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Women do have access to other resources and assets. As the owners of micro-enterprises in the informal sector they have equipment and machinery associated with their trade and enterprises. In the case of cook shops, they have pots, pans, stoves, ovens etc. In the case of the hair dressers, sinks, washers, dryers etc.</w:t>
      </w:r>
    </w:p>
    <w:p w:rsidR="00FD79A8" w:rsidRPr="0008154A" w:rsidRDefault="00FD79A8" w:rsidP="00FD79A8">
      <w:pPr>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t>Access and Control of Project Resources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The main objectives of the project are to strengthen the regulatory framework and institutional capacity for the management of small - scale gold mining and promote greater adoption of environmentally-responsible mining techniques in Guyana in order to reduce negative impacts on biodiversity, reduce mercury contamination, and enhance local livelihoods and human health. The project resources will therefore be concentrated in activities that support the stated outcomes.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Access to project resources will be made accessible to men and women equally. The project has built-in gender responsiveness in all of the project activities to encourage both men and women to benefit equally and have access to the project resources. This is achieved through the project governance and management and specific tools such the stakeholder engagement plan, the gender action plan, which provides a plan for ensuring gender responsiveness in all of the project activities, and the indigenous peoples plan. In addition, a Grievance Redress Mechanism provides a transparent framework for beneficiaries and affected persons to make grievances.</w:t>
      </w:r>
    </w:p>
    <w:p w:rsidR="00FD79A8" w:rsidRPr="0008154A" w:rsidRDefault="00FD79A8" w:rsidP="00FD79A8">
      <w:pPr>
        <w:rPr>
          <w:rFonts w:asciiTheme="minorHAnsi" w:hAnsiTheme="minorHAnsi" w:cstheme="minorHAnsi"/>
          <w:b/>
          <w:color w:val="2F5496" w:themeColor="accent1" w:themeShade="BF"/>
          <w:sz w:val="20"/>
          <w:szCs w:val="20"/>
          <w:lang w:val="en-GB"/>
        </w:rPr>
      </w:pPr>
    </w:p>
    <w:p w:rsidR="00FD79A8" w:rsidRPr="0008154A" w:rsidRDefault="00FD79A8" w:rsidP="00FD79A8">
      <w:pPr>
        <w:rPr>
          <w:rFonts w:asciiTheme="minorHAnsi" w:hAnsiTheme="minorHAnsi" w:cstheme="minorHAnsi"/>
          <w:b/>
          <w:color w:val="2F5496" w:themeColor="accent1" w:themeShade="BF"/>
          <w:sz w:val="20"/>
          <w:szCs w:val="20"/>
          <w:lang w:val="en-GB"/>
        </w:rPr>
      </w:pPr>
      <w:r w:rsidRPr="0008154A">
        <w:rPr>
          <w:rFonts w:asciiTheme="minorHAnsi" w:hAnsiTheme="minorHAnsi" w:cstheme="minorHAnsi"/>
          <w:b/>
          <w:color w:val="2F5496" w:themeColor="accent1" w:themeShade="BF"/>
          <w:sz w:val="20"/>
          <w:szCs w:val="20"/>
          <w:lang w:val="en-GB"/>
        </w:rPr>
        <w:lastRenderedPageBreak/>
        <w:t>Power and Decision Making</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Decision making at the household levels is difficult to determine. Information from the FGs and KIIs suggests that it is very specific to the particular household and difficult to generalize based on location or ethnicity. However, in households where women are also employed outside of the home, they have more power to make economic decisions for the home with or without consultation with husbands and partners.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In the public sector, the regional administration of Region 8 and the town council have 3 female members out of 8 members in several prominent positions including the deputy mayor of the township. At the senior administrative level of the region, there are 3 women Regional Education Officer, Accountant, and Personnel officer. 3 women are members of the 15-member regional council. The Parliamentary representative of the area is also a woman.</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At the private sector level, men lead in the private sector and the private sector-led activities. There is a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Chamber of Commerce with a 9-member executive of which 4 are women. Women are involved in making economic decisions for the township through the Chamber of Commerce.</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Since women lead the informal economic sector, they are also involved in the decision making of this sector. However, the sector because of its informality does not have the equal status of the formal business sector, and therefore they implement the effects of economic decision making rather than actively influencing the process.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In the indigenous communities of </w:t>
      </w:r>
      <w:proofErr w:type="spellStart"/>
      <w:r w:rsidRPr="0008154A">
        <w:rPr>
          <w:rFonts w:asciiTheme="minorHAnsi" w:hAnsiTheme="minorHAnsi" w:cstheme="minorHAnsi"/>
          <w:sz w:val="20"/>
          <w:szCs w:val="20"/>
          <w:lang w:val="en-GB"/>
        </w:rPr>
        <w:t>Campbeltown</w:t>
      </w:r>
      <w:proofErr w:type="spellEnd"/>
      <w:r w:rsidRPr="0008154A">
        <w:rPr>
          <w:rFonts w:asciiTheme="minorHAnsi" w:hAnsiTheme="minorHAnsi" w:cstheme="minorHAnsi"/>
          <w:sz w:val="20"/>
          <w:szCs w:val="20"/>
          <w:lang w:val="en-GB"/>
        </w:rPr>
        <w:t xml:space="preserve"> and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women are actively involved in the decision making and governance of their villages. There are women member of the council of </w:t>
      </w:r>
      <w:proofErr w:type="spellStart"/>
      <w:r w:rsidRPr="0008154A">
        <w:rPr>
          <w:rFonts w:asciiTheme="minorHAnsi" w:hAnsiTheme="minorHAnsi" w:cstheme="minorHAnsi"/>
          <w:sz w:val="20"/>
          <w:szCs w:val="20"/>
          <w:lang w:val="en-GB"/>
        </w:rPr>
        <w:t>Campbeltown</w:t>
      </w:r>
      <w:proofErr w:type="spellEnd"/>
      <w:r w:rsidRPr="0008154A">
        <w:rPr>
          <w:rFonts w:asciiTheme="minorHAnsi" w:hAnsiTheme="minorHAnsi" w:cstheme="minorHAnsi"/>
          <w:sz w:val="20"/>
          <w:szCs w:val="20"/>
          <w:lang w:val="en-GB"/>
        </w:rPr>
        <w:t xml:space="preserve"> of which the </w:t>
      </w:r>
      <w:proofErr w:type="spellStart"/>
      <w:r w:rsidRPr="0008154A">
        <w:rPr>
          <w:rFonts w:asciiTheme="minorHAnsi" w:hAnsiTheme="minorHAnsi" w:cstheme="minorHAnsi"/>
          <w:sz w:val="20"/>
          <w:szCs w:val="20"/>
          <w:lang w:val="en-GB"/>
        </w:rPr>
        <w:t>Toshao</w:t>
      </w:r>
      <w:proofErr w:type="spellEnd"/>
      <w:r w:rsidRPr="0008154A">
        <w:rPr>
          <w:rFonts w:asciiTheme="minorHAnsi" w:hAnsiTheme="minorHAnsi" w:cstheme="minorHAnsi"/>
          <w:sz w:val="20"/>
          <w:szCs w:val="20"/>
          <w:lang w:val="en-GB"/>
        </w:rPr>
        <w:t xml:space="preserve"> is also a woman.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council has 4 women members of an 8-member council.</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Women and men in both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and the 2 indigenous communities participate in the emerging civil society. Women are members of the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Agricultural, Forestry and Mining Syndicate the Guyana Women Miners Organization, community welfare organizations including faith-based organizations and other advocacy groups. Their prominence in the civil society and NGO sector is perceived by men as an empowerment of women and a threat to men and contributing to male marginalization. However, this sector does not possess any real power since power in the communities and region is vested in the administrative and economic sectors. Women’s involvement in civil society is also largely unpaid work and often done through personal sacrifices of inputs of finance and other resources.</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The project proposes to have two tiers of governance and decision making; a project board and a local project committee. It is envisaged through the project gender action plan that considerations of men and women will be taken into account in the composition of the committee and selection of members. Women will be represented at both levels through individual women members and also female members of women´s organizations representational bodies. In addition, indigenous women given their positions as both women and members of indigenous communities will be noted and given special status on the local committee to ensure their active participation in project governance.</w:t>
      </w:r>
    </w:p>
    <w:p w:rsidR="00FD79A8" w:rsidRPr="0008154A" w:rsidRDefault="00FD79A8" w:rsidP="00FD79A8">
      <w:pPr>
        <w:rPr>
          <w:rFonts w:asciiTheme="minorHAnsi" w:hAnsiTheme="minorHAnsi" w:cstheme="minorHAnsi"/>
          <w:b/>
          <w:color w:val="2F5496" w:themeColor="accent1" w:themeShade="BF"/>
          <w:sz w:val="20"/>
          <w:szCs w:val="20"/>
          <w:lang w:val="en-GB" w:eastAsia="es-ES"/>
        </w:rPr>
      </w:pPr>
      <w:r w:rsidRPr="0008154A">
        <w:rPr>
          <w:rFonts w:asciiTheme="minorHAnsi" w:hAnsiTheme="minorHAnsi" w:cstheme="minorHAnsi"/>
          <w:b/>
          <w:color w:val="2F5496" w:themeColor="accent1" w:themeShade="BF"/>
          <w:sz w:val="20"/>
          <w:szCs w:val="20"/>
          <w:lang w:val="en-GB" w:eastAsia="es-ES"/>
        </w:rPr>
        <w:t>Education and Training</w:t>
      </w:r>
    </w:p>
    <w:p w:rsidR="00FD79A8" w:rsidRPr="0008154A" w:rsidRDefault="00FD79A8" w:rsidP="00FD79A8">
      <w:pPr>
        <w:spacing w:after="24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 xml:space="preserve">According to the National Census of 2012, of the 1751 persons surveyed in </w:t>
      </w:r>
      <w:proofErr w:type="spellStart"/>
      <w:r w:rsidRPr="0008154A">
        <w:rPr>
          <w:rFonts w:asciiTheme="minorHAnsi" w:hAnsiTheme="minorHAnsi" w:cstheme="minorHAnsi"/>
          <w:sz w:val="20"/>
          <w:szCs w:val="20"/>
          <w:lang w:val="en-GB" w:eastAsia="es-ES"/>
        </w:rPr>
        <w:t>Mahdia</w:t>
      </w:r>
      <w:proofErr w:type="spellEnd"/>
      <w:r w:rsidRPr="0008154A">
        <w:rPr>
          <w:rFonts w:asciiTheme="minorHAnsi" w:hAnsiTheme="minorHAnsi" w:cstheme="minorHAnsi"/>
          <w:sz w:val="20"/>
          <w:szCs w:val="20"/>
          <w:lang w:val="en-GB" w:eastAsia="es-ES"/>
        </w:rPr>
        <w:t xml:space="preserve">, 1243 had no formal qualification or did not complete their formal education, meaning they had a primary education to Grade 6. 124 persons had an education beyond the primary level, 275 persons had Caribbean Examinations Council (CXC) certificate. There are 73 persons with a diploma or technical certificate 20 persons have a bachelor’s degree. </w:t>
      </w:r>
      <w:r w:rsidRPr="0008154A">
        <w:rPr>
          <w:rFonts w:asciiTheme="minorHAnsi" w:hAnsiTheme="minorHAnsi" w:cstheme="minorHAnsi"/>
          <w:sz w:val="20"/>
          <w:szCs w:val="20"/>
          <w:lang w:val="en-GB"/>
        </w:rPr>
        <w:t xml:space="preserve">Men and women have equal access to education and most training. </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Men, because of their longer engagement in mining activities, have more knowledge and training related to mining and mine technologies. In addition, because of cultural norms (which are shifting), men may lead in education and qualifications at the post-secondary level. However, KIIs reveal that there are more boys dropping out of schools than girls which leads to a shift in the graduation levels of girls to boys. The boys’ drop-out is attributed to the lure of the gold mining </w:t>
      </w:r>
      <w:proofErr w:type="spellStart"/>
      <w:r w:rsidRPr="0008154A">
        <w:rPr>
          <w:rFonts w:asciiTheme="minorHAnsi" w:hAnsiTheme="minorHAnsi" w:cstheme="minorHAnsi"/>
          <w:sz w:val="20"/>
          <w:szCs w:val="20"/>
          <w:lang w:val="en-GB"/>
        </w:rPr>
        <w:t>backdam</w:t>
      </w:r>
      <w:proofErr w:type="spellEnd"/>
      <w:r w:rsidRPr="0008154A">
        <w:rPr>
          <w:rFonts w:asciiTheme="minorHAnsi" w:hAnsiTheme="minorHAnsi" w:cstheme="minorHAnsi"/>
          <w:sz w:val="20"/>
          <w:szCs w:val="20"/>
          <w:lang w:val="en-GB"/>
        </w:rPr>
        <w:t xml:space="preserve">. The FG with the youths of the community revealed that it was both a pull factor of the money associated with the gold mining and the push factor of high single-parent households in the area and the inability of the single female head of households to adequately provide for all members of the family. Girls’ drop out </w:t>
      </w:r>
      <w:r w:rsidRPr="0008154A">
        <w:rPr>
          <w:rFonts w:asciiTheme="minorHAnsi" w:hAnsiTheme="minorHAnsi" w:cstheme="minorHAnsi"/>
          <w:sz w:val="20"/>
          <w:szCs w:val="20"/>
          <w:lang w:val="en-GB"/>
        </w:rPr>
        <w:lastRenderedPageBreak/>
        <w:t xml:space="preserve">is also high and due primarily to teenage pregnancy and the inability of the family to finance their education. The Ministry of Education has a programme to provide uniforms and one hot meal to children of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 xml:space="preserve"> and other communities that attend the secondary school in </w:t>
      </w:r>
      <w:proofErr w:type="spellStart"/>
      <w:r w:rsidRPr="0008154A">
        <w:rPr>
          <w:rFonts w:asciiTheme="minorHAnsi" w:hAnsiTheme="minorHAnsi" w:cstheme="minorHAnsi"/>
          <w:sz w:val="20"/>
          <w:szCs w:val="20"/>
          <w:lang w:val="en-GB"/>
        </w:rPr>
        <w:t>Mahdia</w:t>
      </w:r>
      <w:proofErr w:type="spellEnd"/>
      <w:r w:rsidRPr="0008154A">
        <w:rPr>
          <w:rFonts w:asciiTheme="minorHAnsi" w:hAnsiTheme="minorHAnsi" w:cstheme="minorHAnsi"/>
          <w:sz w:val="20"/>
          <w:szCs w:val="20"/>
          <w:lang w:val="en-GB"/>
        </w:rPr>
        <w:t>.</w:t>
      </w:r>
    </w:p>
    <w:p w:rsidR="00FD79A8" w:rsidRPr="0008154A" w:rsidRDefault="00FD79A8" w:rsidP="00FD79A8">
      <w:pPr>
        <w:spacing w:after="240"/>
        <w:jc w:val="both"/>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In the community of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27 persons reported having a primary or no formal education and 19 persons with high school certification of CXC. In the community of </w:t>
      </w:r>
      <w:proofErr w:type="spellStart"/>
      <w:r w:rsidRPr="0008154A">
        <w:rPr>
          <w:rFonts w:asciiTheme="minorHAnsi" w:hAnsiTheme="minorHAnsi" w:cstheme="minorHAnsi"/>
          <w:sz w:val="20"/>
          <w:szCs w:val="20"/>
          <w:lang w:val="en-GB"/>
        </w:rPr>
        <w:t>Campbeltown</w:t>
      </w:r>
      <w:proofErr w:type="spellEnd"/>
      <w:r w:rsidRPr="0008154A">
        <w:rPr>
          <w:rFonts w:asciiTheme="minorHAnsi" w:hAnsiTheme="minorHAnsi" w:cstheme="minorHAnsi"/>
          <w:sz w:val="20"/>
          <w:szCs w:val="20"/>
          <w:lang w:val="en-GB"/>
        </w:rPr>
        <w:t xml:space="preserve"> and </w:t>
      </w:r>
      <w:proofErr w:type="spellStart"/>
      <w:r w:rsidRPr="0008154A">
        <w:rPr>
          <w:rFonts w:asciiTheme="minorHAnsi" w:hAnsiTheme="minorHAnsi" w:cstheme="minorHAnsi"/>
          <w:sz w:val="20"/>
          <w:szCs w:val="20"/>
          <w:lang w:val="en-GB"/>
        </w:rPr>
        <w:t>Micobie</w:t>
      </w:r>
      <w:proofErr w:type="spellEnd"/>
      <w:r w:rsidRPr="0008154A">
        <w:rPr>
          <w:rFonts w:asciiTheme="minorHAnsi" w:hAnsiTheme="minorHAnsi" w:cstheme="minorHAnsi"/>
          <w:sz w:val="20"/>
          <w:szCs w:val="20"/>
          <w:lang w:val="en-GB"/>
        </w:rPr>
        <w:t xml:space="preserve">, the villagers have skills of various livelihood activities. The women and men in </w:t>
      </w:r>
      <w:proofErr w:type="spellStart"/>
      <w:r w:rsidRPr="0008154A">
        <w:rPr>
          <w:rFonts w:asciiTheme="minorHAnsi" w:hAnsiTheme="minorHAnsi" w:cstheme="minorHAnsi"/>
          <w:sz w:val="20"/>
          <w:szCs w:val="20"/>
          <w:lang w:val="en-GB"/>
        </w:rPr>
        <w:t>Campbeltown</w:t>
      </w:r>
      <w:proofErr w:type="spellEnd"/>
      <w:r w:rsidRPr="0008154A">
        <w:rPr>
          <w:rFonts w:asciiTheme="minorHAnsi" w:hAnsiTheme="minorHAnsi" w:cstheme="minorHAnsi"/>
          <w:sz w:val="20"/>
          <w:szCs w:val="20"/>
          <w:lang w:val="en-GB"/>
        </w:rPr>
        <w:t xml:space="preserve"> have knowledge of pottery making and weaving. There is also traditional knowledge of the use of various endemic plants of both nutritional and medicinal value. Their knowledge of local biodiversity is high in both communities. In all three communities, both women and men have varying knowledge of advocacy and community and local development through training by governmental and non-governmental actors.</w:t>
      </w:r>
    </w:p>
    <w:p w:rsidR="00FD79A8" w:rsidRPr="0008154A" w:rsidRDefault="00FD79A8" w:rsidP="00FD79A8">
      <w:pPr>
        <w:rPr>
          <w:rFonts w:asciiTheme="minorHAnsi" w:hAnsiTheme="minorHAnsi" w:cstheme="minorHAnsi"/>
          <w:b/>
          <w:color w:val="2F5496" w:themeColor="accent1" w:themeShade="BF"/>
          <w:sz w:val="20"/>
          <w:szCs w:val="20"/>
          <w:lang w:val="en-GB" w:eastAsia="es-ES"/>
        </w:rPr>
      </w:pPr>
      <w:r w:rsidRPr="0008154A">
        <w:rPr>
          <w:rFonts w:asciiTheme="minorHAnsi" w:hAnsiTheme="minorHAnsi" w:cstheme="minorHAnsi"/>
          <w:b/>
          <w:color w:val="2F5496" w:themeColor="accent1" w:themeShade="BF"/>
          <w:sz w:val="20"/>
          <w:szCs w:val="20"/>
          <w:lang w:val="en-GB" w:eastAsia="es-ES"/>
        </w:rPr>
        <w:t>Implications and Recommendations for Project Activities</w:t>
      </w:r>
    </w:p>
    <w:p w:rsidR="00FD79A8" w:rsidRPr="0008154A" w:rsidRDefault="00FD79A8" w:rsidP="00FD79A8">
      <w:pPr>
        <w:spacing w:after="24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UNDP and the Government of Guyana are committed to gender equality and the empowerment of women. Gender mainstreaming is, therefore, an important imperative at the levels of plans, programmes, projects, and activities. This project intends to ensure gender mainstreaming at all levels by using the information extracted during the gender analysis of the intended project sites. The following are therefore recommended:</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 xml:space="preserve">There is the possibility of women not benefitting equally from the project activities because of their marginal involvement in gold mining directly. There is therefore a need to develop alternative activities for women to be involved in which will improve their economic status and have an element that empowers them. In the village of Campbelltown, for example, supporting pottery and weaving enterprises. These are niche products that can be sold at premium prices providing an alternative livelihood for women and the village and decrease the dependency of women on men and the village on gold mining. Another possible venture is the production of vegetables and fruits for the market in </w:t>
      </w:r>
      <w:proofErr w:type="spellStart"/>
      <w:r w:rsidRPr="0008154A">
        <w:rPr>
          <w:rFonts w:asciiTheme="minorHAnsi" w:hAnsiTheme="minorHAnsi" w:cstheme="minorHAnsi"/>
          <w:sz w:val="20"/>
          <w:szCs w:val="20"/>
          <w:lang w:val="en-GB" w:eastAsia="es-ES"/>
        </w:rPr>
        <w:t>Mahdia</w:t>
      </w:r>
      <w:proofErr w:type="spellEnd"/>
      <w:r w:rsidRPr="0008154A">
        <w:rPr>
          <w:rFonts w:asciiTheme="minorHAnsi" w:hAnsiTheme="minorHAnsi" w:cstheme="minorHAnsi"/>
          <w:sz w:val="20"/>
          <w:szCs w:val="20"/>
          <w:lang w:val="en-GB" w:eastAsia="es-ES"/>
        </w:rPr>
        <w:t xml:space="preserve"> which at present source fruits and vegetables from Georgetown making it expensive and inaccessible to some segments of the population. The project will support demonstrations of alternative livelihoods for women through small grants.</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The project will undertake a complete gender analysis of the gold value chain of the communities and country to provide more nuanced gender data to inform the project activities.</w:t>
      </w:r>
      <w:r w:rsidR="00286BF7">
        <w:rPr>
          <w:rFonts w:asciiTheme="minorHAnsi" w:hAnsiTheme="minorHAnsi" w:cstheme="minorHAnsi"/>
          <w:sz w:val="20"/>
          <w:szCs w:val="20"/>
          <w:lang w:val="en-GB" w:eastAsia="es-ES"/>
        </w:rPr>
        <w:t xml:space="preserve">  The analysis will include relevant findings related to gender-based violence, including sexual harassment and sexual violence.</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The project activities should not add any further burden on women in their efforts to participate in the project. Therefore, arrangements and resources should be allocated through the gender action plan for transportation, child care and other related costs for participation.</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 xml:space="preserve"> Women’s role as the primary caregiver of children and elderly should be considered before planning all project activities. The workshop venue should not be too far away from their homes and as much as possible in their communities so that women participants do not have to seek child care and or leave children unattended or in the care of others. Alternative livelihood activities should consider activities that women can do at home or at centralized points in their communities. </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Gender Action Plan should ensure that all activities are gender-responsive and indigenous women should be given special consideration given their proximity to mining activity and dependence on the natural resources and ecosystem services, which makes them vulnerable to the negative impacts of mining.</w:t>
      </w:r>
    </w:p>
    <w:p w:rsidR="00FD79A8" w:rsidRPr="0008154A" w:rsidRDefault="00FD79A8" w:rsidP="00FD79A8">
      <w:pPr>
        <w:pStyle w:val="ListParagraph"/>
        <w:numPr>
          <w:ilvl w:val="0"/>
          <w:numId w:val="2"/>
        </w:numPr>
        <w:spacing w:after="240"/>
        <w:contextualSpacing w:val="0"/>
        <w:jc w:val="both"/>
        <w:rPr>
          <w:rFonts w:asciiTheme="minorHAnsi" w:hAnsiTheme="minorHAnsi" w:cstheme="minorHAnsi"/>
          <w:sz w:val="20"/>
          <w:szCs w:val="20"/>
          <w:lang w:val="en-GB" w:eastAsia="es-ES"/>
        </w:rPr>
      </w:pPr>
      <w:r w:rsidRPr="0008154A">
        <w:rPr>
          <w:rFonts w:asciiTheme="minorHAnsi" w:hAnsiTheme="minorHAnsi" w:cstheme="minorHAnsi"/>
          <w:sz w:val="20"/>
          <w:szCs w:val="20"/>
          <w:lang w:val="en-GB" w:eastAsia="es-ES"/>
        </w:rPr>
        <w:t>Women’s prominence and leadership in the households, NGO and civil society sector should be capitalized on and they should be recruited heavily in the promotion of the project and its activities especially in terms of the communication and awareness activities.</w:t>
      </w:r>
    </w:p>
    <w:p w:rsidR="00FD79A8" w:rsidRPr="0008154A" w:rsidRDefault="00FD79A8" w:rsidP="00FD79A8">
      <w:pPr>
        <w:jc w:val="both"/>
        <w:rPr>
          <w:sz w:val="20"/>
          <w:szCs w:val="20"/>
          <w:lang w:val="en-GB"/>
        </w:rPr>
      </w:pPr>
    </w:p>
    <w:p w:rsidR="00FD79A8" w:rsidRPr="0008154A" w:rsidRDefault="00FD79A8" w:rsidP="00FD79A8">
      <w:pPr>
        <w:jc w:val="center"/>
        <w:rPr>
          <w:rFonts w:asciiTheme="majorHAnsi" w:hAnsiTheme="majorHAnsi" w:cstheme="majorHAnsi"/>
          <w:b/>
          <w:sz w:val="18"/>
          <w:szCs w:val="18"/>
          <w:lang w:val="en-GB"/>
        </w:rPr>
        <w:sectPr w:rsidR="00FD79A8" w:rsidRPr="0008154A" w:rsidSect="00F14D36">
          <w:pgSz w:w="12240" w:h="15840"/>
          <w:pgMar w:top="1440" w:right="1440" w:bottom="1440" w:left="1440" w:header="708" w:footer="708" w:gutter="0"/>
          <w:cols w:space="708"/>
          <w:docGrid w:linePitch="360"/>
        </w:sectPr>
      </w:pPr>
    </w:p>
    <w:p w:rsidR="00FD79A8" w:rsidRPr="0008154A" w:rsidRDefault="00FD79A8" w:rsidP="00FD79A8">
      <w:pPr>
        <w:jc w:val="both"/>
        <w:rPr>
          <w:sz w:val="20"/>
          <w:szCs w:val="20"/>
          <w:lang w:val="en-GB"/>
        </w:rPr>
      </w:pPr>
    </w:p>
    <w:tbl>
      <w:tblPr>
        <w:tblStyle w:val="TableGrid"/>
        <w:tblW w:w="5000" w:type="pct"/>
        <w:tblLayout w:type="fixed"/>
        <w:tblLook w:val="04A0" w:firstRow="1" w:lastRow="0" w:firstColumn="1" w:lastColumn="0" w:noHBand="0" w:noVBand="1"/>
      </w:tblPr>
      <w:tblGrid>
        <w:gridCol w:w="2405"/>
        <w:gridCol w:w="2479"/>
        <w:gridCol w:w="2285"/>
        <w:gridCol w:w="1676"/>
        <w:gridCol w:w="21"/>
        <w:gridCol w:w="1052"/>
        <w:gridCol w:w="850"/>
        <w:gridCol w:w="2184"/>
      </w:tblGrid>
      <w:tr w:rsidR="00FD79A8" w:rsidRPr="0008154A" w:rsidTr="00F14D36">
        <w:trPr>
          <w:trHeight w:val="274"/>
          <w:tblHeader/>
        </w:trPr>
        <w:tc>
          <w:tcPr>
            <w:tcW w:w="5000" w:type="pct"/>
            <w:gridSpan w:val="8"/>
            <w:shd w:val="clear" w:color="auto" w:fill="BFBFBF" w:themeFill="background1" w:themeFillShade="BF"/>
          </w:tcPr>
          <w:p w:rsidR="00FD79A8" w:rsidRPr="0008154A" w:rsidRDefault="00FD79A8" w:rsidP="00F14D36">
            <w:pPr>
              <w:jc w:val="center"/>
              <w:rPr>
                <w:rFonts w:asciiTheme="minorHAnsi" w:hAnsiTheme="minorHAnsi" w:cstheme="minorHAnsi"/>
                <w:b/>
                <w:sz w:val="18"/>
                <w:szCs w:val="18"/>
                <w:lang w:val="en-GB"/>
              </w:rPr>
            </w:pPr>
            <w:r w:rsidRPr="0008154A">
              <w:rPr>
                <w:rFonts w:asciiTheme="minorHAnsi" w:hAnsiTheme="minorHAnsi" w:cstheme="minorHAnsi"/>
                <w:b/>
                <w:sz w:val="18"/>
                <w:szCs w:val="18"/>
                <w:lang w:val="en-GB"/>
              </w:rPr>
              <w:t>Gender Action Plan</w:t>
            </w:r>
          </w:p>
        </w:tc>
      </w:tr>
      <w:tr w:rsidR="00FD79A8" w:rsidRPr="0008154A" w:rsidTr="00F14D36">
        <w:trPr>
          <w:tblHeader/>
        </w:trPr>
        <w:tc>
          <w:tcPr>
            <w:tcW w:w="929"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Gender-related activity</w:t>
            </w:r>
          </w:p>
        </w:tc>
        <w:tc>
          <w:tcPr>
            <w:tcW w:w="957"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Indicator</w:t>
            </w:r>
          </w:p>
        </w:tc>
        <w:tc>
          <w:tcPr>
            <w:tcW w:w="882"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Target</w:t>
            </w:r>
          </w:p>
        </w:tc>
        <w:tc>
          <w:tcPr>
            <w:tcW w:w="655" w:type="pct"/>
            <w:gridSpan w:val="2"/>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Baseline</w:t>
            </w:r>
          </w:p>
        </w:tc>
        <w:tc>
          <w:tcPr>
            <w:tcW w:w="406"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Budget (USD)</w:t>
            </w:r>
          </w:p>
        </w:tc>
        <w:tc>
          <w:tcPr>
            <w:tcW w:w="328"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Timeline </w:t>
            </w:r>
          </w:p>
        </w:tc>
        <w:tc>
          <w:tcPr>
            <w:tcW w:w="843" w:type="pct"/>
            <w:shd w:val="clear" w:color="auto" w:fill="D9D9D9" w:themeFill="background1" w:themeFillShade="D9"/>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Responsibility</w:t>
            </w:r>
          </w:p>
        </w:tc>
      </w:tr>
      <w:tr w:rsidR="00FD79A8" w:rsidRPr="00711BAD" w:rsidTr="00F14D36">
        <w:tc>
          <w:tcPr>
            <w:tcW w:w="5000" w:type="pct"/>
            <w:gridSpan w:val="8"/>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b/>
                <w:sz w:val="18"/>
                <w:szCs w:val="18"/>
                <w:lang w:val="en-GB"/>
              </w:rPr>
              <w:t>Outcome 1</w:t>
            </w:r>
            <w:r w:rsidRPr="0008154A">
              <w:rPr>
                <w:rFonts w:asciiTheme="minorHAnsi" w:hAnsiTheme="minorHAnsi" w:cstheme="minorHAnsi"/>
                <w:sz w:val="18"/>
                <w:szCs w:val="18"/>
                <w:u w:val="single"/>
                <w:lang w:val="en-GB"/>
              </w:rPr>
              <w:t>:</w:t>
            </w:r>
            <w:r w:rsidRPr="0008154A">
              <w:rPr>
                <w:rFonts w:asciiTheme="minorHAnsi" w:hAnsiTheme="minorHAnsi" w:cstheme="minorHAnsi"/>
                <w:color w:val="000000"/>
                <w:sz w:val="18"/>
                <w:szCs w:val="18"/>
                <w:lang w:val="en-GB"/>
              </w:rPr>
              <w:t xml:space="preserve"> Planning, p</w:t>
            </w:r>
            <w:r w:rsidRPr="0008154A">
              <w:rPr>
                <w:rFonts w:asciiTheme="minorHAnsi" w:hAnsiTheme="minorHAnsi" w:cstheme="minorHAnsi"/>
                <w:sz w:val="18"/>
                <w:szCs w:val="18"/>
                <w:lang w:val="en-GB"/>
              </w:rPr>
              <w:t>olicy and regulatory framework and institutional capacity strengthened and supported for improved environmental management</w:t>
            </w:r>
          </w:p>
        </w:tc>
      </w:tr>
      <w:tr w:rsidR="00FD79A8" w:rsidRPr="00711BAD" w:rsidTr="00F14D36">
        <w:tc>
          <w:tcPr>
            <w:tcW w:w="5000" w:type="pct"/>
            <w:gridSpan w:val="8"/>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b/>
                <w:sz w:val="18"/>
                <w:szCs w:val="18"/>
                <w:lang w:val="en-GB"/>
              </w:rPr>
              <w:t>Output 1.1.</w:t>
            </w:r>
            <w:r w:rsidRPr="0008154A">
              <w:rPr>
                <w:rFonts w:asciiTheme="minorHAnsi" w:hAnsiTheme="minorHAnsi" w:cstheme="minorHAnsi"/>
                <w:sz w:val="18"/>
                <w:szCs w:val="18"/>
                <w:lang w:val="en-GB"/>
              </w:rPr>
              <w:t xml:space="preserve"> Implementation of the </w:t>
            </w:r>
            <w:r w:rsidRPr="0008154A">
              <w:rPr>
                <w:rFonts w:asciiTheme="minorHAnsi" w:eastAsia="Calibri" w:hAnsiTheme="minorHAnsi" w:cstheme="minorHAnsi"/>
                <w:sz w:val="18"/>
                <w:szCs w:val="18"/>
                <w:lang w:val="en-US"/>
              </w:rPr>
              <w:t>National Mineral Sector Policy and Framework and Actions supported to provide direction on how to balance mineral development in all six mining districts, with other priorities such as biodiversity conservation, the protection of watersheds and freshwater, preservation of carbon stocks, and socioeconomic development</w:t>
            </w:r>
          </w:p>
        </w:tc>
      </w:tr>
      <w:tr w:rsidR="00FD79A8" w:rsidRPr="00711BAD" w:rsidTr="00F14D36">
        <w:trPr>
          <w:trHeight w:val="1394"/>
        </w:trPr>
        <w:tc>
          <w:tcPr>
            <w:tcW w:w="929" w:type="pct"/>
            <w:shd w:val="clear" w:color="auto" w:fill="auto"/>
          </w:tcPr>
          <w:p w:rsidR="00FD79A8" w:rsidRPr="0008154A" w:rsidRDefault="00FD79A8" w:rsidP="00F14D36">
            <w:pPr>
              <w:contextualSpacing/>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Provide gender sensitization and mainstreaming </w:t>
            </w:r>
            <w:r w:rsidR="00286BF7">
              <w:rPr>
                <w:rFonts w:asciiTheme="minorHAnsi" w:hAnsiTheme="minorHAnsi" w:cstheme="minorHAnsi"/>
                <w:sz w:val="18"/>
                <w:szCs w:val="18"/>
                <w:lang w:val="en-GB"/>
              </w:rPr>
              <w:t xml:space="preserve">(including on issues related to gender-based violence) </w:t>
            </w:r>
            <w:r w:rsidRPr="0008154A">
              <w:rPr>
                <w:rFonts w:asciiTheme="minorHAnsi" w:hAnsiTheme="minorHAnsi" w:cstheme="minorHAnsi"/>
                <w:sz w:val="18"/>
                <w:szCs w:val="18"/>
                <w:lang w:val="en-GB"/>
              </w:rPr>
              <w:t>training to major project stakeholders including policy makers and local level stakeholders for gender mainstreaming in the project.</w:t>
            </w:r>
          </w:p>
        </w:tc>
        <w:tc>
          <w:tcPr>
            <w:tcW w:w="957" w:type="pct"/>
            <w:shd w:val="clear" w:color="auto" w:fill="auto"/>
          </w:tcPr>
          <w:p w:rsidR="00FD79A8" w:rsidRPr="0008154A" w:rsidRDefault="00286BF7" w:rsidP="00F14D36">
            <w:pPr>
              <w:rPr>
                <w:rFonts w:asciiTheme="minorHAnsi" w:hAnsiTheme="minorHAnsi" w:cstheme="minorHAnsi"/>
                <w:sz w:val="18"/>
                <w:szCs w:val="18"/>
                <w:lang w:val="en-GB"/>
              </w:rPr>
            </w:pPr>
            <w:r>
              <w:rPr>
                <w:rFonts w:asciiTheme="minorHAnsi" w:hAnsiTheme="minorHAnsi" w:cstheme="minorHAnsi"/>
                <w:sz w:val="18"/>
                <w:szCs w:val="18"/>
                <w:lang w:val="en-GB"/>
              </w:rPr>
              <w:t>Increased l</w:t>
            </w:r>
            <w:r w:rsidR="00FD79A8" w:rsidRPr="0008154A">
              <w:rPr>
                <w:rFonts w:asciiTheme="minorHAnsi" w:hAnsiTheme="minorHAnsi" w:cstheme="minorHAnsi"/>
                <w:sz w:val="18"/>
                <w:szCs w:val="18"/>
                <w:lang w:val="en-GB"/>
              </w:rPr>
              <w:t xml:space="preserve">evel of understanding among policy makers and local level stakeholders of gender issues </w:t>
            </w:r>
          </w:p>
          <w:p w:rsidR="00FD79A8" w:rsidRPr="0008154A" w:rsidRDefault="00FD79A8" w:rsidP="00F14D36">
            <w:pPr>
              <w:rPr>
                <w:rFonts w:asciiTheme="minorHAnsi" w:hAnsiTheme="minorHAnsi" w:cstheme="minorHAnsi"/>
                <w:sz w:val="18"/>
                <w:szCs w:val="18"/>
                <w:lang w:val="en-GB"/>
              </w:rPr>
            </w:pP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of participants achieve a</w:t>
            </w:r>
            <w:r w:rsidR="00286BF7">
              <w:rPr>
                <w:rFonts w:asciiTheme="minorHAnsi" w:hAnsiTheme="minorHAnsi" w:cstheme="minorHAnsi"/>
                <w:sz w:val="18"/>
                <w:szCs w:val="18"/>
                <w:lang w:val="en-GB"/>
              </w:rPr>
              <w:t>t least a</w:t>
            </w:r>
            <w:r w:rsidRPr="0008154A">
              <w:rPr>
                <w:rFonts w:asciiTheme="minorHAnsi" w:hAnsiTheme="minorHAnsi" w:cstheme="minorHAnsi"/>
                <w:sz w:val="18"/>
                <w:szCs w:val="18"/>
                <w:lang w:val="en-GB"/>
              </w:rPr>
              <w:t xml:space="preserve"> 75% score in the post training test as a demonstration of their understanding of the same</w:t>
            </w:r>
          </w:p>
        </w:tc>
        <w:tc>
          <w:tcPr>
            <w:tcW w:w="655"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0%</w:t>
            </w:r>
          </w:p>
        </w:tc>
        <w:tc>
          <w:tcPr>
            <w:tcW w:w="406" w:type="pct"/>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30,600 (cost of Int´l Gender Expert)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Int´l Gender Expert with support from the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Ministry of Social Protection, Environmental Protection Agency</w:t>
            </w:r>
          </w:p>
        </w:tc>
      </w:tr>
      <w:tr w:rsidR="00FD79A8" w:rsidRPr="00711BAD" w:rsidTr="00F14D36">
        <w:trPr>
          <w:trHeight w:val="1304"/>
        </w:trPr>
        <w:tc>
          <w:tcPr>
            <w:tcW w:w="929" w:type="pct"/>
            <w:shd w:val="clear" w:color="auto" w:fill="auto"/>
          </w:tcPr>
          <w:p w:rsidR="00FD79A8" w:rsidRPr="0008154A" w:rsidRDefault="00FD79A8" w:rsidP="00F14D36">
            <w:pPr>
              <w:contextualSpacing/>
              <w:rPr>
                <w:rFonts w:asciiTheme="minorHAnsi" w:hAnsiTheme="minorHAnsi" w:cstheme="minorHAnsi"/>
                <w:sz w:val="18"/>
                <w:szCs w:val="18"/>
                <w:lang w:val="en-GB"/>
              </w:rPr>
            </w:pPr>
            <w:r w:rsidRPr="0008154A">
              <w:rPr>
                <w:rFonts w:asciiTheme="minorHAnsi" w:hAnsiTheme="minorHAnsi" w:cstheme="minorHAnsi"/>
                <w:sz w:val="18"/>
                <w:szCs w:val="18"/>
                <w:lang w:val="en-GB"/>
              </w:rPr>
              <w:t>Develop gender responsive tools for the collection of relevant gender-specific data on land use, biodiversity, natural resources management and ecosystem services use in project areas to inform policy development and data collection tools (Output 2.3)</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Availability of gender responsive tools for the collection of data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suite of gender responsive data collection tools developed</w:t>
            </w:r>
          </w:p>
        </w:tc>
        <w:tc>
          <w:tcPr>
            <w:tcW w:w="655"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tools have been developed</w:t>
            </w:r>
          </w:p>
        </w:tc>
        <w:tc>
          <w:tcPr>
            <w:tcW w:w="406"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Int´l Gender Expert with support from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Guyana Geology and Mines Commission, Ministry of Natural Resources, Guyana Women Miners Organization</w:t>
            </w:r>
          </w:p>
        </w:tc>
      </w:tr>
      <w:tr w:rsidR="00FD79A8" w:rsidRPr="00711BAD" w:rsidTr="00F14D36">
        <w:trPr>
          <w:trHeight w:val="2697"/>
        </w:trPr>
        <w:tc>
          <w:tcPr>
            <w:tcW w:w="929" w:type="pct"/>
            <w:shd w:val="clear" w:color="auto" w:fill="auto"/>
          </w:tcPr>
          <w:p w:rsidR="00FD79A8" w:rsidRPr="0008154A" w:rsidRDefault="00FD79A8" w:rsidP="00F14D36">
            <w:pPr>
              <w:contextualSpacing/>
              <w:rPr>
                <w:rFonts w:asciiTheme="minorHAnsi" w:hAnsiTheme="minorHAnsi" w:cstheme="minorHAnsi"/>
                <w:sz w:val="18"/>
                <w:szCs w:val="18"/>
                <w:lang w:val="en-GB"/>
              </w:rPr>
            </w:pPr>
            <w:r w:rsidRPr="0008154A">
              <w:rPr>
                <w:rFonts w:asciiTheme="minorHAnsi" w:hAnsiTheme="minorHAnsi" w:cstheme="minorHAnsi"/>
                <w:sz w:val="18"/>
                <w:szCs w:val="18"/>
                <w:lang w:val="en-GB"/>
              </w:rPr>
              <w:t>Conduct a participatory gender-responsive analysis of the gold value chain as input to policy development</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analysis completed of gold value chain completed</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areas with gender responsive analysis of gold value chain</w:t>
            </w:r>
          </w:p>
        </w:tc>
        <w:tc>
          <w:tcPr>
            <w:tcW w:w="655"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analysis of the gold value chain does not exist</w:t>
            </w:r>
          </w:p>
        </w:tc>
        <w:tc>
          <w:tcPr>
            <w:tcW w:w="406" w:type="pct"/>
            <w:vMerge/>
            <w:shd w:val="clear" w:color="auto" w:fill="auto"/>
          </w:tcPr>
          <w:p w:rsidR="00FD79A8" w:rsidRPr="0008154A" w:rsidRDefault="00FD79A8" w:rsidP="00F14D36">
            <w:pPr>
              <w:rPr>
                <w:rFonts w:asciiTheme="minorHAnsi" w:hAnsiTheme="minorHAnsi" w:cstheme="minorHAnsi"/>
                <w:color w:val="FF0000"/>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Int´l Gender Expert with support from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Guyana Geology and Mines Commission, Ministry of Natural Resources, Guyana Women Miners Organization</w:t>
            </w:r>
          </w:p>
        </w:tc>
      </w:tr>
      <w:tr w:rsidR="00FD79A8" w:rsidRPr="0008154A" w:rsidTr="00F14D36">
        <w:trPr>
          <w:trHeight w:val="440"/>
        </w:trPr>
        <w:tc>
          <w:tcPr>
            <w:tcW w:w="929" w:type="pct"/>
            <w:shd w:val="clear" w:color="auto" w:fill="auto"/>
          </w:tcPr>
          <w:p w:rsidR="00FD79A8" w:rsidRPr="0008154A" w:rsidRDefault="00FD79A8" w:rsidP="00F14D36">
            <w:pPr>
              <w:contextualSpacing/>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Conduct gender responsive training and capacity building for the collection of gender specific data and use in the development of mining policies to build national and local capacity.</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Number of gender responsive training events for the collection of gender specific data in support of project activities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At least 4 training events: 2 national level (e.g., Ministry of Natural Resources, Guyana Geology and Mines Commission) and 2 at the local/watershed level (Regional Democratic Council and Amerindian Villages and other local communities)</w:t>
            </w:r>
          </w:p>
        </w:tc>
        <w:tc>
          <w:tcPr>
            <w:tcW w:w="655"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0</w:t>
            </w:r>
          </w:p>
        </w:tc>
        <w:tc>
          <w:tcPr>
            <w:tcW w:w="406"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Int´l Gender Expert with support from the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Ministry of Social Protection,</w:t>
            </w:r>
          </w:p>
        </w:tc>
      </w:tr>
      <w:tr w:rsidR="00FD79A8" w:rsidRPr="00711BAD" w:rsidTr="00F14D36">
        <w:trPr>
          <w:trHeight w:val="440"/>
        </w:trPr>
        <w:tc>
          <w:tcPr>
            <w:tcW w:w="929" w:type="pct"/>
            <w:shd w:val="clear" w:color="auto" w:fill="auto"/>
          </w:tcPr>
          <w:p w:rsidR="00FD79A8" w:rsidRPr="0008154A" w:rsidRDefault="00FD79A8" w:rsidP="00F14D36">
            <w:pPr>
              <w:contextualSpacing/>
              <w:rPr>
                <w:rFonts w:asciiTheme="minorHAnsi" w:hAnsiTheme="minorHAnsi" w:cstheme="minorHAnsi"/>
                <w:sz w:val="18"/>
                <w:szCs w:val="18"/>
                <w:lang w:val="en-GB"/>
              </w:rPr>
            </w:pPr>
            <w:r w:rsidRPr="0008154A">
              <w:rPr>
                <w:rFonts w:asciiTheme="minorHAnsi" w:hAnsiTheme="minorHAnsi" w:cstheme="minorHAnsi"/>
                <w:sz w:val="18"/>
                <w:szCs w:val="18"/>
                <w:lang w:val="en-GB"/>
              </w:rPr>
              <w:t>Provide outreach in communities that is conducive to women’s participation, including possible assistance with childcare and non-threatening venues during</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Percent of training events in communities with child care assistance being provided if needed</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50% of the training conducted in communities with childcare assistance if needed</w:t>
            </w:r>
          </w:p>
          <w:p w:rsidR="00FD79A8" w:rsidRPr="0008154A" w:rsidRDefault="00FD79A8" w:rsidP="00F14D36">
            <w:pPr>
              <w:rPr>
                <w:rFonts w:asciiTheme="minorHAnsi" w:hAnsiTheme="minorHAnsi" w:cstheme="minorHAnsi"/>
                <w:sz w:val="18"/>
                <w:szCs w:val="18"/>
                <w:lang w:val="en-GB"/>
              </w:rPr>
            </w:pPr>
          </w:p>
        </w:tc>
        <w:tc>
          <w:tcPr>
            <w:tcW w:w="655"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not commenced</w:t>
            </w:r>
          </w:p>
        </w:tc>
        <w:tc>
          <w:tcPr>
            <w:tcW w:w="406"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2,000</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(childcare assistance – as part of training workshops costs)</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 through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tc>
      </w:tr>
      <w:tr w:rsidR="00FD79A8" w:rsidRPr="00711BAD"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sz w:val="18"/>
                <w:szCs w:val="18"/>
                <w:lang w:val="en-GB"/>
              </w:rPr>
              <w:t>Output 1.2. Regulations to strengthen financial instruments to promote compliance with regulations and to increase amount of funds available for restoration work</w:t>
            </w:r>
          </w:p>
        </w:tc>
      </w:tr>
      <w:tr w:rsidR="00FD79A8" w:rsidRPr="0008154A" w:rsidTr="00F14D36">
        <w:tc>
          <w:tcPr>
            <w:tcW w:w="929" w:type="pct"/>
            <w:shd w:val="clear" w:color="auto" w:fill="auto"/>
          </w:tcPr>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Input gender responsive socioeconomic indicators into the assessment of financial instruments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financial instruments, which address the different needs and vulnerabilities of women and men, and with mechanism to promote their participation in its implementation</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Gender-responsive financial instruments developed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Financial instruments have not been developed</w:t>
            </w:r>
          </w:p>
        </w:tc>
        <w:tc>
          <w:tcPr>
            <w:tcW w:w="414" w:type="pct"/>
            <w:gridSpan w:val="2"/>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(cost of Nat´l Gender Expert)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and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Nat´l Gender Expert with the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Ministry of Social Protection,</w:t>
            </w:r>
          </w:p>
        </w:tc>
      </w:tr>
      <w:tr w:rsidR="00FD79A8" w:rsidRPr="00711BAD"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Include gender considerations in the socialization plan for the financial instruments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socialization plans that address women and other socially vulnerable groups’ needs</w:t>
            </w:r>
            <w:r w:rsidR="00286BF7">
              <w:rPr>
                <w:rFonts w:asciiTheme="minorHAnsi" w:hAnsiTheme="minorHAnsi" w:cstheme="minorHAnsi"/>
                <w:sz w:val="18"/>
                <w:szCs w:val="18"/>
                <w:lang w:val="en-GB"/>
              </w:rPr>
              <w:t xml:space="preserve"> (including gender-based violence)</w:t>
            </w:r>
            <w:r w:rsidRPr="0008154A">
              <w:rPr>
                <w:rFonts w:asciiTheme="minorHAnsi" w:hAnsiTheme="minorHAnsi" w:cstheme="minorHAnsi"/>
                <w:sz w:val="18"/>
                <w:szCs w:val="18"/>
                <w:lang w:val="en-GB"/>
              </w:rPr>
              <w:t xml:space="preserve">, and with mechanisms to promote women’s participation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One (1) gender-responsive socialization plan for financial instruments in the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Socialization plan has not been developed</w:t>
            </w: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and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Nat´l Gender Expert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Ministry of Natural Resources, Guyana Geology and Mines Commission</w:t>
            </w:r>
          </w:p>
        </w:tc>
      </w:tr>
      <w:tr w:rsidR="00FD79A8" w:rsidRPr="00711BAD"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1.3.</w:t>
            </w:r>
            <w:r w:rsidRPr="0008154A">
              <w:rPr>
                <w:rFonts w:asciiTheme="minorHAnsi" w:hAnsiTheme="minorHAnsi" w:cstheme="minorHAnsi"/>
                <w:sz w:val="18"/>
                <w:szCs w:val="18"/>
                <w:lang w:val="en-GB"/>
              </w:rPr>
              <w:t xml:space="preserve"> Establishment of a Mercury Free Mining Fund supported to increase access of small and medium scale miners to adequate financing for adoption of environment responsible mining technologies and practices</w:t>
            </w:r>
          </w:p>
        </w:tc>
      </w:tr>
      <w:tr w:rsidR="00FD79A8" w:rsidRPr="00711BAD" w:rsidTr="00F14D36">
        <w:trPr>
          <w:trHeight w:val="179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a. Conduct a gender analysis of women miners and conservation practices segment of the value chain.</w:t>
            </w:r>
          </w:p>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b. Conduct a market analysis and develop an action plan to ensure that women have access to incentives to promote environmentally responsible mining</w:t>
            </w:r>
          </w:p>
        </w:tc>
        <w:tc>
          <w:tcPr>
            <w:tcW w:w="957" w:type="pct"/>
            <w:shd w:val="clear" w:color="auto" w:fill="auto"/>
          </w:tcPr>
          <w:p w:rsidR="00FD79A8" w:rsidRPr="0008154A" w:rsidRDefault="00FD79A8" w:rsidP="00F14D36">
            <w:pPr>
              <w:pStyle w:val="CommentText"/>
              <w:rPr>
                <w:rFonts w:asciiTheme="minorHAnsi" w:hAnsiTheme="minorHAnsi" w:cstheme="minorHAnsi"/>
                <w:sz w:val="18"/>
                <w:szCs w:val="18"/>
                <w:lang w:val="en-GB"/>
              </w:rPr>
            </w:pPr>
            <w:r w:rsidRPr="0008154A">
              <w:rPr>
                <w:rFonts w:asciiTheme="minorHAnsi" w:hAnsiTheme="minorHAnsi" w:cstheme="minorHAnsi"/>
                <w:sz w:val="18"/>
                <w:szCs w:val="18"/>
                <w:lang w:val="en-GB"/>
              </w:rPr>
              <w:t>Proportion of women with access to credit and financing and involved in mercury free mining</w:t>
            </w:r>
          </w:p>
          <w:p w:rsidR="00FD79A8" w:rsidRPr="0008154A" w:rsidRDefault="00FD79A8" w:rsidP="00F14D36">
            <w:pPr>
              <w:ind w:right="26"/>
              <w:rPr>
                <w:rFonts w:asciiTheme="minorHAnsi" w:hAnsiTheme="minorHAnsi" w:cstheme="minorHAnsi"/>
                <w:sz w:val="18"/>
                <w:szCs w:val="18"/>
                <w:lang w:val="en-GB"/>
              </w:rPr>
            </w:pPr>
          </w:p>
        </w:tc>
        <w:tc>
          <w:tcPr>
            <w:tcW w:w="882" w:type="pct"/>
            <w:shd w:val="clear" w:color="auto" w:fill="auto"/>
          </w:tcPr>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Minimum of 30% of female beneficiaries of mining fund and access to training in environmentally responsible techniques</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Access to mining fund incentives as a result of the project yet to commence</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10,000</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(cost of Nat´l Gender Expert)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and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Nat´l Gender Expert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tc>
      </w:tr>
      <w:tr w:rsidR="00FD79A8" w:rsidRPr="00CD497C" w:rsidTr="00F14D36">
        <w:trPr>
          <w:trHeight w:val="1790"/>
        </w:trPr>
        <w:tc>
          <w:tcPr>
            <w:tcW w:w="929" w:type="pct"/>
            <w:shd w:val="clear" w:color="auto" w:fill="auto"/>
          </w:tcPr>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Develop materials to document women´s experiences</w:t>
            </w:r>
            <w:r w:rsidR="004C1C7E">
              <w:rPr>
                <w:rFonts w:asciiTheme="minorHAnsi" w:hAnsiTheme="minorHAnsi" w:cstheme="minorHAnsi"/>
                <w:sz w:val="18"/>
                <w:szCs w:val="18"/>
                <w:lang w:val="en-GB"/>
              </w:rPr>
              <w:t>, including indigenous women,</w:t>
            </w:r>
            <w:r w:rsidRPr="0008154A">
              <w:rPr>
                <w:rFonts w:asciiTheme="minorHAnsi" w:hAnsiTheme="minorHAnsi" w:cstheme="minorHAnsi"/>
                <w:sz w:val="18"/>
                <w:szCs w:val="18"/>
                <w:lang w:val="en-GB"/>
              </w:rPr>
              <w:t xml:space="preserve"> and to raise public awareness about women´s needs and expectations regarding environmentally -responsible mining</w:t>
            </w:r>
          </w:p>
        </w:tc>
        <w:tc>
          <w:tcPr>
            <w:tcW w:w="957" w:type="pct"/>
            <w:shd w:val="clear" w:color="auto" w:fill="auto"/>
          </w:tcPr>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Percent of training and public awareness materials and curricula produced that include women’s experiences and information disaggregated by gender</w:t>
            </w:r>
          </w:p>
        </w:tc>
        <w:tc>
          <w:tcPr>
            <w:tcW w:w="882" w:type="pct"/>
            <w:shd w:val="clear" w:color="auto" w:fill="auto"/>
          </w:tcPr>
          <w:p w:rsidR="00FD79A8" w:rsidRPr="0008154A" w:rsidRDefault="00FD79A8" w:rsidP="00F14D36">
            <w:pPr>
              <w:ind w:right="26"/>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training materials, public awareness materials, and curricula developed   in environmentally responsible mining practices include women´s experiences and information disaggregated by gender</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materials not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(as part of costs of training workshops)</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tc>
      </w:tr>
      <w:tr w:rsidR="00FD79A8" w:rsidRPr="00CD497C" w:rsidTr="00F14D36">
        <w:trPr>
          <w:trHeight w:val="116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that women benefit from the outreach/awareness training includes women</w:t>
            </w:r>
            <w:r w:rsidR="004C1C7E">
              <w:rPr>
                <w:rFonts w:asciiTheme="minorHAnsi" w:hAnsiTheme="minorHAnsi" w:cstheme="minorHAnsi"/>
                <w:sz w:val="18"/>
                <w:szCs w:val="18"/>
                <w:lang w:val="en-GB"/>
              </w:rPr>
              <w:t>, including indigenous women</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Percent of women participation in all training </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the training recipients are female</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Recipients not selected </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cost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tc>
      </w:tr>
      <w:tr w:rsidR="00FD79A8" w:rsidRPr="00CD497C" w:rsidTr="00F14D36">
        <w:trPr>
          <w:trHeight w:val="404"/>
        </w:trPr>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1.4:</w:t>
            </w:r>
            <w:r w:rsidRPr="0008154A">
              <w:rPr>
                <w:rFonts w:asciiTheme="minorHAnsi" w:hAnsiTheme="minorHAnsi" w:cstheme="minorHAnsi"/>
                <w:sz w:val="18"/>
                <w:szCs w:val="18"/>
                <w:lang w:val="en-GB"/>
              </w:rPr>
              <w:t xml:space="preserve"> Regulations of the EPA, GGMC and other key government agencies with appropriate regulatory tools for monitoring</w:t>
            </w:r>
          </w:p>
        </w:tc>
      </w:tr>
      <w:tr w:rsidR="00FD79A8" w:rsidRPr="0008154A" w:rsidTr="00F14D36">
        <w:trPr>
          <w:trHeight w:val="1340"/>
        </w:trPr>
        <w:tc>
          <w:tcPr>
            <w:tcW w:w="929" w:type="pct"/>
            <w:shd w:val="clear" w:color="auto" w:fill="auto"/>
          </w:tcPr>
          <w:p w:rsidR="004C1C7E"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gender balance in consultations on water effluent standards</w:t>
            </w:r>
          </w:p>
          <w:p w:rsidR="00FD79A8" w:rsidRPr="0008154A" w:rsidRDefault="004C1C7E" w:rsidP="00F14D36">
            <w:pPr>
              <w:rPr>
                <w:rFonts w:asciiTheme="minorHAnsi" w:hAnsiTheme="minorHAnsi" w:cstheme="minorHAnsi"/>
                <w:sz w:val="18"/>
                <w:szCs w:val="18"/>
                <w:lang w:val="en-GB"/>
              </w:rPr>
            </w:pPr>
            <w:r>
              <w:rPr>
                <w:rFonts w:asciiTheme="minorHAnsi" w:hAnsiTheme="minorHAnsi" w:cstheme="minorHAnsi"/>
                <w:sz w:val="18"/>
                <w:szCs w:val="18"/>
                <w:lang w:val="en-GB"/>
              </w:rPr>
              <w:t>Ensure women’s decision making role in consultations on water effluent standards</w:t>
            </w:r>
            <w:r w:rsidR="00FD79A8" w:rsidRPr="0008154A">
              <w:rPr>
                <w:rFonts w:asciiTheme="minorHAnsi" w:hAnsiTheme="minorHAnsi" w:cstheme="minorHAnsi"/>
                <w:sz w:val="18"/>
                <w:szCs w:val="18"/>
                <w:lang w:val="en-GB"/>
              </w:rPr>
              <w:t xml:space="preserve"> </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Percent of female participation in all training </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882" w:type="pct"/>
            <w:shd w:val="clear" w:color="auto" w:fill="auto"/>
          </w:tcPr>
          <w:p w:rsidR="00FD79A8"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the consultation’s attendees are female</w:t>
            </w:r>
          </w:p>
          <w:p w:rsidR="004C1C7E" w:rsidRPr="0008154A" w:rsidRDefault="004C1C7E"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 minimum of 30% of </w:t>
            </w:r>
            <w:r>
              <w:rPr>
                <w:rFonts w:asciiTheme="minorHAnsi" w:hAnsiTheme="minorHAnsi" w:cstheme="minorHAnsi"/>
                <w:sz w:val="18"/>
                <w:szCs w:val="18"/>
                <w:lang w:val="en-GB"/>
              </w:rPr>
              <w:t xml:space="preserve">decision making roles are taken by women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Consultations not commenced</w:t>
            </w:r>
          </w:p>
        </w:tc>
        <w:tc>
          <w:tcPr>
            <w:tcW w:w="414" w:type="pct"/>
            <w:gridSpan w:val="2"/>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(time of Social Development Communic</w:t>
            </w:r>
            <w:r w:rsidRPr="0008154A">
              <w:rPr>
                <w:rFonts w:asciiTheme="minorHAnsi" w:hAnsiTheme="minorHAnsi" w:cstheme="minorHAnsi"/>
                <w:sz w:val="18"/>
                <w:szCs w:val="18"/>
                <w:lang w:val="en-GB"/>
              </w:rPr>
              <w:lastRenderedPageBreak/>
              <w:t>ations Specialist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Years 1-3</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Nat´l Gender Expert </w:t>
            </w:r>
          </w:p>
        </w:tc>
      </w:tr>
      <w:tr w:rsidR="00FD79A8" w:rsidRPr="00CD497C" w:rsidTr="00F14D36">
        <w:trPr>
          <w:trHeight w:val="134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Input of gender considerations in the development of water effluent standards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standards address the different needs of women and men and with mechanism to promote their participation in their implementation</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water standards developed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Water standards not developed</w:t>
            </w: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1-3</w:t>
            </w:r>
          </w:p>
        </w:tc>
        <w:tc>
          <w:tcPr>
            <w:tcW w:w="843" w:type="pct"/>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with support of the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Ministry of Social Protection,</w:t>
            </w:r>
          </w:p>
        </w:tc>
      </w:tr>
      <w:tr w:rsidR="00FD79A8" w:rsidRPr="00CD497C" w:rsidTr="00F14D36">
        <w:trPr>
          <w:trHeight w:val="55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Input of gender considerations in the Draft Mining Code of Practice</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Gender-responsive mining codes that address the different needs of women and men and with mechanism to promote their participation in their implementation</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Gender-responsive mining codes developed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Draft Mining Code developed by the MNR </w:t>
            </w: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43" w:type="pct"/>
            <w:vMerge/>
            <w:shd w:val="clear" w:color="auto" w:fill="auto"/>
          </w:tcPr>
          <w:p w:rsidR="00FD79A8" w:rsidRPr="0008154A" w:rsidRDefault="00FD79A8" w:rsidP="00F14D36">
            <w:pPr>
              <w:rPr>
                <w:rFonts w:asciiTheme="minorHAnsi" w:hAnsiTheme="minorHAnsi" w:cstheme="minorHAnsi"/>
                <w:sz w:val="18"/>
                <w:szCs w:val="18"/>
                <w:lang w:val="en-GB"/>
              </w:rPr>
            </w:pPr>
          </w:p>
        </w:tc>
      </w:tr>
      <w:tr w:rsidR="00FD79A8" w:rsidRPr="0008154A" w:rsidTr="00F14D36">
        <w:trPr>
          <w:trHeight w:val="134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that the selection of attendees for consultations/outreach/awareness training on mining includes men and women</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Percent of men and women participation in consultations/outreach/awareness training</w:t>
            </w:r>
          </w:p>
          <w:p w:rsidR="00FD79A8" w:rsidRPr="0008154A" w:rsidRDefault="00FD79A8" w:rsidP="00F14D36">
            <w:pPr>
              <w:rPr>
                <w:rFonts w:asciiTheme="minorHAnsi" w:hAnsiTheme="minorHAnsi" w:cstheme="minorHAnsi"/>
                <w:sz w:val="18"/>
                <w:szCs w:val="18"/>
                <w:lang w:val="en-GB"/>
              </w:rPr>
            </w:pP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the attendees at consultations and awareness sessions are female</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Consultations not commenced </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additional cost</w:t>
            </w:r>
          </w:p>
        </w:tc>
        <w:tc>
          <w:tcPr>
            <w:tcW w:w="328"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43" w:type="pct"/>
            <w:vMerge/>
            <w:shd w:val="clear" w:color="auto" w:fill="auto"/>
          </w:tcPr>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5000" w:type="pct"/>
            <w:gridSpan w:val="8"/>
            <w:shd w:val="clear" w:color="auto" w:fill="D9D9D9" w:themeFill="background1" w:themeFillShade="D9"/>
          </w:tcPr>
          <w:p w:rsidR="00FD79A8" w:rsidRPr="0008154A" w:rsidRDefault="00FD79A8" w:rsidP="00F14D36">
            <w:pPr>
              <w:pStyle w:val="NormalWeb"/>
              <w:spacing w:before="0" w:beforeAutospacing="0" w:after="0" w:afterAutospacing="0"/>
              <w:rPr>
                <w:rFonts w:asciiTheme="minorHAnsi" w:hAnsiTheme="minorHAnsi" w:cstheme="minorHAnsi"/>
                <w:b/>
                <w:sz w:val="18"/>
                <w:szCs w:val="18"/>
                <w:lang w:val="en-GB"/>
              </w:rPr>
            </w:pPr>
            <w:r w:rsidRPr="0008154A">
              <w:rPr>
                <w:rFonts w:asciiTheme="minorHAnsi" w:hAnsiTheme="minorHAnsi" w:cstheme="minorHAnsi"/>
                <w:b/>
                <w:sz w:val="18"/>
                <w:szCs w:val="18"/>
                <w:lang w:val="en-GB"/>
              </w:rPr>
              <w:t>Outcome 2:</w:t>
            </w:r>
            <w:r w:rsidRPr="0008154A">
              <w:rPr>
                <w:rFonts w:asciiTheme="minorHAnsi" w:hAnsiTheme="minorHAnsi" w:cstheme="minorHAnsi"/>
                <w:b/>
                <w:color w:val="000000"/>
                <w:sz w:val="18"/>
                <w:szCs w:val="18"/>
                <w:lang w:val="en-GB"/>
              </w:rPr>
              <w:t xml:space="preserve"> </w:t>
            </w:r>
            <w:r w:rsidRPr="0008154A">
              <w:rPr>
                <w:rFonts w:asciiTheme="minorHAnsi" w:hAnsiTheme="minorHAnsi" w:cstheme="minorHAnsi"/>
                <w:b/>
                <w:sz w:val="18"/>
                <w:szCs w:val="18"/>
                <w:lang w:val="en-GB"/>
              </w:rPr>
              <w:t>Increased institutional capacity and inter-institutional coordination to mitigate and manage the impacts of small -scale gold- mining</w:t>
            </w:r>
          </w:p>
        </w:tc>
      </w:tr>
      <w:tr w:rsidR="00FD79A8" w:rsidRPr="00CD497C" w:rsidTr="00F14D36">
        <w:tc>
          <w:tcPr>
            <w:tcW w:w="5000" w:type="pct"/>
            <w:gridSpan w:val="8"/>
            <w:shd w:val="clear" w:color="auto" w:fill="auto"/>
          </w:tcPr>
          <w:p w:rsidR="00FD79A8" w:rsidRPr="0008154A" w:rsidRDefault="00FD79A8" w:rsidP="00F14D36">
            <w:pPr>
              <w:pStyle w:val="Sinespaciado1"/>
              <w:ind w:left="18"/>
              <w:jc w:val="both"/>
              <w:rPr>
                <w:rFonts w:asciiTheme="minorHAnsi" w:hAnsiTheme="minorHAnsi" w:cstheme="minorHAnsi"/>
                <w:sz w:val="18"/>
                <w:szCs w:val="18"/>
                <w:lang w:val="en-GB"/>
              </w:rPr>
            </w:pPr>
            <w:r w:rsidRPr="0008154A">
              <w:rPr>
                <w:rFonts w:asciiTheme="minorHAnsi" w:hAnsiTheme="minorHAnsi" w:cstheme="minorHAnsi"/>
                <w:b/>
                <w:sz w:val="18"/>
                <w:szCs w:val="18"/>
                <w:lang w:val="en-GB"/>
              </w:rPr>
              <w:t>Output 2.1.</w:t>
            </w:r>
            <w:r w:rsidRPr="0008154A">
              <w:rPr>
                <w:rFonts w:asciiTheme="minorHAnsi" w:hAnsiTheme="minorHAnsi" w:cstheme="minorHAnsi"/>
                <w:sz w:val="18"/>
                <w:szCs w:val="18"/>
                <w:lang w:val="en-GB"/>
              </w:rPr>
              <w:t xml:space="preserve"> Institutional capacity of the DOE, MNR, EPA, GLSC, GFC and GGMC strengthened to enhance oversight and enforcement of small-scale mining operations and increase consideration of biodiversity aspects</w:t>
            </w: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Include sex disaggregated data and gender data</w:t>
            </w:r>
            <w:r w:rsidRPr="0008154A">
              <w:rPr>
                <w:rStyle w:val="FootnoteReference"/>
                <w:rFonts w:asciiTheme="minorHAnsi" w:eastAsiaTheme="majorEastAsia" w:hAnsiTheme="minorHAnsi" w:cstheme="minorHAnsi"/>
                <w:szCs w:val="18"/>
              </w:rPr>
              <w:footnoteReference w:id="2"/>
            </w:r>
            <w:r w:rsidRPr="0008154A">
              <w:rPr>
                <w:rFonts w:asciiTheme="minorHAnsi" w:hAnsiTheme="minorHAnsi" w:cstheme="minorHAnsi"/>
                <w:sz w:val="18"/>
                <w:szCs w:val="18"/>
                <w:lang w:val="en-GB"/>
              </w:rPr>
              <w:t xml:space="preserve"> related to mining and biodiversity conservation in the project supported inputs into the EIMMS</w:t>
            </w:r>
          </w:p>
        </w:tc>
        <w:tc>
          <w:tcPr>
            <w:tcW w:w="957" w:type="pct"/>
            <w:shd w:val="clear" w:color="auto" w:fill="auto"/>
          </w:tcPr>
          <w:p w:rsidR="00FD79A8" w:rsidRPr="0008154A" w:rsidRDefault="00FD79A8" w:rsidP="00F14D36">
            <w:pPr>
              <w:pStyle w:val="CommentText"/>
              <w:rPr>
                <w:rFonts w:asciiTheme="minorHAnsi" w:hAnsiTheme="minorHAnsi" w:cstheme="minorHAnsi"/>
                <w:sz w:val="18"/>
                <w:szCs w:val="18"/>
                <w:lang w:val="en-GB"/>
              </w:rPr>
            </w:pPr>
            <w:r w:rsidRPr="0008154A">
              <w:rPr>
                <w:rFonts w:asciiTheme="minorHAnsi" w:hAnsiTheme="minorHAnsi" w:cstheme="minorHAnsi"/>
                <w:sz w:val="18"/>
                <w:szCs w:val="18"/>
                <w:lang w:val="en-GB"/>
              </w:rPr>
              <w:t>Percent of sex disaggregated data by age, diversity of women and men, community, income levels, social status, cultural factors, land tenure, natural resources and ecosystem uses inputted into the EIMMS</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of gender responsive data collected and included in the EIMMS are sex-disaggregated.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0% (information management database has not been established)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(time of Social Development Communications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 Social Development and Communications Specialist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Affairs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Guyana Geology and Mines Commission, Ministry of Natural Resources, Guyana Women Miners Organization</w:t>
            </w:r>
          </w:p>
        </w:tc>
      </w:tr>
      <w:tr w:rsidR="00FD79A8" w:rsidRPr="00CD497C" w:rsidTr="00F14D36">
        <w:trPr>
          <w:trHeight w:val="215"/>
        </w:trPr>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2.2</w:t>
            </w:r>
            <w:r w:rsidRPr="0008154A">
              <w:rPr>
                <w:rFonts w:asciiTheme="minorHAnsi" w:hAnsiTheme="minorHAnsi" w:cstheme="minorHAnsi"/>
                <w:sz w:val="18"/>
                <w:szCs w:val="18"/>
                <w:lang w:val="en-GB"/>
              </w:rPr>
              <w:t>. Decision-making system and mechanism for inter-institutional cooperation defined and operationalized for the allocation of concessions, and allocations in high biodiversity areas, including buffer zones of Pas</w:t>
            </w: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Input of gender considerations including gender data, sex disaggregated data and gendered use of natural resources and ecosystem services in the decision-making mechanisms for the allocation of concessions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data, sex disaggregated data and gendered use of natural resources and ecosystem services</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mechanisms for allocation of concessions</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responsive mechanisms for allocation of concessions developed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Mechanisms not yet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2,500 (time of Social Development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with support of the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Ministry of Natural Resources, Guyana Geology and Mines Commission</w:t>
            </w:r>
          </w:p>
        </w:tc>
      </w:tr>
      <w:tr w:rsidR="00FD79A8" w:rsidRPr="00CD497C"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2.3.</w:t>
            </w:r>
            <w:r w:rsidRPr="0008154A">
              <w:rPr>
                <w:rFonts w:asciiTheme="minorHAnsi" w:hAnsiTheme="minorHAnsi" w:cstheme="minorHAnsi"/>
                <w:sz w:val="18"/>
                <w:szCs w:val="18"/>
                <w:lang w:val="en-GB"/>
              </w:rPr>
              <w:t xml:space="preserve"> Baseline and monitoring data on the impacts of mining on BD, forests, soil quality and health (in terms of mercury) collected in the demonstration project sites feeding into the Environmental Information Monitoring and Management System (EIMMS) for institutional decision making</w:t>
            </w:r>
          </w:p>
        </w:tc>
      </w:tr>
      <w:tr w:rsidR="00FD79A8" w:rsidRPr="00CD497C" w:rsidTr="00F14D36">
        <w:trPr>
          <w:trHeight w:val="98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Develop gender responsive tools for the collection of relevant gender-specific data on land use, biodiversity, natural resources management and ecosystem service use in project areas to inform policy development and data collection tools (Output 2.3)</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Availability of gender responsive tools for the collection of data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suite of gender responsive data collection tools developed</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tools have been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Cost included under output 1.1</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1,2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Int´l Gender Expert with the support of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Guyana Geology and Mines Commission, Ministry of Natural Resources, Guyana Women Miners Organization</w:t>
            </w:r>
          </w:p>
        </w:tc>
      </w:tr>
      <w:tr w:rsidR="00FD79A8" w:rsidRPr="00CD497C" w:rsidTr="00F14D36">
        <w:trPr>
          <w:trHeight w:val="98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Collection of social and gender baseline and monitoring data on biodiversity, land degradation etc for the project sites.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data, Gender data, sex disaggregated data and gendered use of natural resources and ecosystems services collected</w:t>
            </w:r>
          </w:p>
          <w:p w:rsidR="00FD79A8" w:rsidRPr="0008154A" w:rsidRDefault="00FD79A8" w:rsidP="00F14D36">
            <w:pPr>
              <w:rPr>
                <w:rFonts w:asciiTheme="minorHAnsi" w:hAnsiTheme="minorHAnsi" w:cstheme="minorHAnsi"/>
                <w:sz w:val="18"/>
                <w:szCs w:val="18"/>
                <w:lang w:val="en-GB"/>
              </w:rPr>
            </w:pP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Data collection not commenced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(time of Social Development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3</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 with support of the</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Environmental Protection Agency, Ministry of Natural Resources, Guyana Geology and Mines Commission</w:t>
            </w:r>
            <w:r w:rsidRPr="0008154A" w:rsidDel="00C43401">
              <w:rPr>
                <w:rFonts w:asciiTheme="minorHAnsi" w:hAnsiTheme="minorHAnsi" w:cstheme="minorHAnsi"/>
                <w:sz w:val="18"/>
                <w:szCs w:val="18"/>
                <w:lang w:val="en-GB"/>
              </w:rPr>
              <w:t xml:space="preserve"> </w:t>
            </w:r>
          </w:p>
        </w:tc>
      </w:tr>
      <w:tr w:rsidR="00FD79A8" w:rsidRPr="00CD497C" w:rsidTr="00F14D36">
        <w:trPr>
          <w:trHeight w:val="98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Conduct gender responsive training and capacity building </w:t>
            </w:r>
            <w:r w:rsidR="004714C0">
              <w:rPr>
                <w:rFonts w:asciiTheme="minorHAnsi" w:hAnsiTheme="minorHAnsi" w:cstheme="minorHAnsi"/>
                <w:sz w:val="18"/>
                <w:szCs w:val="18"/>
                <w:lang w:val="en-GB"/>
              </w:rPr>
              <w:t xml:space="preserve">(including on gender-based violence in the sector) </w:t>
            </w:r>
            <w:r w:rsidRPr="0008154A">
              <w:rPr>
                <w:rFonts w:asciiTheme="minorHAnsi" w:hAnsiTheme="minorHAnsi" w:cstheme="minorHAnsi"/>
                <w:sz w:val="18"/>
                <w:szCs w:val="18"/>
                <w:lang w:val="en-GB"/>
              </w:rPr>
              <w:t xml:space="preserve">for the collection of gender and social baseline and </w:t>
            </w:r>
            <w:r w:rsidRPr="0008154A">
              <w:rPr>
                <w:rFonts w:asciiTheme="minorHAnsi" w:hAnsiTheme="minorHAnsi" w:cstheme="minorHAnsi"/>
                <w:sz w:val="18"/>
                <w:szCs w:val="18"/>
                <w:lang w:val="en-GB"/>
              </w:rPr>
              <w:lastRenderedPageBreak/>
              <w:t>monitoring data for national and local stakeholders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Number of gender responsive training events for the collection of social and gender baselines and monitoring data</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At least 4 training events: 2 national level (e.g., Ministry of Natural Resources, Guyana Geology and Mines Commission) and 2 at the local/watershed level (Regional Democratic </w:t>
            </w:r>
            <w:r w:rsidRPr="0008154A">
              <w:rPr>
                <w:rFonts w:asciiTheme="minorHAnsi" w:hAnsiTheme="minorHAnsi" w:cstheme="minorHAnsi"/>
                <w:sz w:val="18"/>
                <w:szCs w:val="18"/>
                <w:lang w:val="en-GB"/>
              </w:rPr>
              <w:lastRenderedPageBreak/>
              <w:t>Council and Amerindian Villages and other local communities)</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Training not commenced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6,000</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(cost of Int´l Gender Expert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3</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Int´l Gender Expert with support from the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 Bureau,</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Environmental Protection Agency, Ministry of Natural Resources, Guyana Geology and Mines Commission</w:t>
            </w:r>
          </w:p>
        </w:tc>
      </w:tr>
      <w:tr w:rsidR="00FD79A8" w:rsidRPr="00CD497C" w:rsidTr="00F14D36">
        <w:tc>
          <w:tcPr>
            <w:tcW w:w="5000" w:type="pct"/>
            <w:gridSpan w:val="8"/>
            <w:shd w:val="clear" w:color="auto" w:fill="D9D9D9" w:themeFill="background1" w:themeFillShade="D9"/>
          </w:tcPr>
          <w:p w:rsidR="00FD79A8" w:rsidRPr="0008154A" w:rsidRDefault="00FD79A8" w:rsidP="00F14D36">
            <w:pPr>
              <w:shd w:val="clear" w:color="auto" w:fill="FFFFFF"/>
              <w:rPr>
                <w:rFonts w:asciiTheme="minorHAnsi" w:hAnsiTheme="minorHAnsi" w:cstheme="minorHAnsi"/>
                <w:b/>
                <w:sz w:val="18"/>
                <w:szCs w:val="18"/>
                <w:lang w:val="en-GB"/>
              </w:rPr>
            </w:pPr>
            <w:r w:rsidRPr="0008154A">
              <w:rPr>
                <w:rFonts w:asciiTheme="minorHAnsi" w:hAnsiTheme="minorHAnsi" w:cstheme="minorHAnsi"/>
                <w:b/>
                <w:sz w:val="18"/>
                <w:szCs w:val="18"/>
                <w:lang w:val="en-GB"/>
              </w:rPr>
              <w:lastRenderedPageBreak/>
              <w:t xml:space="preserve">Outcome 3: Adoption of more environmentally responsible gold mining practices increased </w:t>
            </w:r>
          </w:p>
        </w:tc>
      </w:tr>
      <w:tr w:rsidR="00FD79A8" w:rsidRPr="00CD497C"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3.1.</w:t>
            </w:r>
            <w:r w:rsidRPr="0008154A">
              <w:rPr>
                <w:rFonts w:asciiTheme="minorHAnsi" w:hAnsiTheme="minorHAnsi" w:cstheme="minorHAnsi"/>
                <w:sz w:val="18"/>
                <w:szCs w:val="18"/>
                <w:lang w:val="en-GB"/>
              </w:rPr>
              <w:t xml:space="preserve"> Environmentally responsible prospecting, mining and reclamation techniques showcased and providing locally adapted field-level opportunities for small-scale gold miners</w:t>
            </w:r>
          </w:p>
        </w:tc>
      </w:tr>
      <w:tr w:rsidR="00FD79A8" w:rsidRPr="0008154A"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Gender-related activity </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Indicator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Target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Baseline </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Budget (USD) </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Timeline </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Responsibility </w:t>
            </w: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gender representation in sessions on demonstration and training of small-scale miners on affordable best practices and technologies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Level of participation of women in the implementation of affordable best practices and technologies</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beneficiaries implementing best practices and technologies practices are women</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Beneficiaries not selected </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cost</w:t>
            </w:r>
          </w:p>
        </w:tc>
        <w:tc>
          <w:tcPr>
            <w:tcW w:w="328" w:type="pct"/>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Biodiversity and Mining Specialist in coordination with the 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of women and miners as advocates for the adoption of best practices and environmentally responsible technologies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women miners and other women benefiting from training</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50% of beneficiaries are women</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not commenced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(time of BD and Social Development Specialist)</w:t>
            </w:r>
          </w:p>
          <w:p w:rsidR="00FD79A8" w:rsidRPr="0008154A" w:rsidRDefault="00FD79A8" w:rsidP="00F14D36">
            <w:pPr>
              <w:rPr>
                <w:rFonts w:asciiTheme="minorHAnsi" w:hAnsiTheme="minorHAnsi" w:cstheme="minorHAnsi"/>
                <w:sz w:val="18"/>
                <w:szCs w:val="18"/>
                <w:lang w:val="en-GB"/>
              </w:rPr>
            </w:pPr>
          </w:p>
        </w:tc>
        <w:tc>
          <w:tcPr>
            <w:tcW w:w="328"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43" w:type="pct"/>
            <w:vMerge/>
            <w:shd w:val="clear" w:color="auto" w:fill="auto"/>
          </w:tcPr>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materials of extension service team demonstrating improved sluices and mercury reduction techniques are gender responsive, culturally appropriate and use local language and expressions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Percent of training and public awareness materials and curricula produced that include women’s and gender experiences and information disaggregated by gender</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30% of   training materials, public awareness materials, and curricula developed   in environmentally responsible mining practices include women´s experiences and information disaggregated by gender</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materials not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(time of BD and Social Development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Biodiversity and Mining Specialist in coordination with the 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gender input and representation in PTC</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GWMO and other gender representative organizations represented in the group membership</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30 percent of the membership is non-governmental stakeholders including the Guyana Women Miner´s Organization (GWMO)</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Membership selection not commenced.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cost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 xml:space="preserve">Ensure gender balance in alternative livelihood opportunities training and improved business practices </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women benefiting from training</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Minimum of 50 percent of trainees are women</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Trainees not selected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cost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Venues, spaces and time for training are conducive to men and women´s participation including the provision of childcare</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venues conducive to men and women participation and provision of child care</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percent of all venues</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venues not selected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(childcare assistance – as part of training workshops costs)</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917"/>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gender equity in funding opportunities to promote the uptake of environmentally responsible technologies and to cover the costs of implementing the FRM</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female recipients and beneficiaries of funding opportunities</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Minimum of 30 percent women recipients and beneficiaries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Recipients and beneficiaries not selected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cost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3.2.</w:t>
            </w:r>
            <w:r w:rsidRPr="0008154A">
              <w:rPr>
                <w:rFonts w:asciiTheme="minorHAnsi" w:hAnsiTheme="minorHAnsi" w:cstheme="minorHAnsi"/>
                <w:sz w:val="18"/>
                <w:szCs w:val="18"/>
                <w:lang w:val="en-GB"/>
              </w:rPr>
              <w:t xml:space="preserve"> Mining School and its Mining Stations strengthened for enhanced vocational training opportunities to promote more environmentally- responsible mining techniques</w:t>
            </w:r>
          </w:p>
        </w:tc>
      </w:tr>
      <w:tr w:rsidR="00FD79A8" w:rsidRPr="00CD497C" w:rsidTr="00F14D36">
        <w:tc>
          <w:tcPr>
            <w:tcW w:w="5000" w:type="pct"/>
            <w:gridSpan w:val="8"/>
            <w:shd w:val="clear" w:color="auto" w:fill="auto"/>
          </w:tcPr>
          <w:p w:rsidR="00FD79A8" w:rsidRPr="0008154A" w:rsidRDefault="00FD79A8" w:rsidP="00F14D36">
            <w:pPr>
              <w:pStyle w:val="NormalWeb"/>
              <w:spacing w:before="0" w:beforeAutospacing="0" w:after="0" w:afterAutospacing="0"/>
              <w:rPr>
                <w:rFonts w:asciiTheme="minorHAnsi" w:hAnsiTheme="minorHAnsi" w:cstheme="minorHAnsi"/>
                <w:sz w:val="18"/>
                <w:szCs w:val="18"/>
                <w:lang w:val="en-GB"/>
              </w:rPr>
            </w:pPr>
            <w:r w:rsidRPr="0008154A">
              <w:rPr>
                <w:rFonts w:asciiTheme="minorHAnsi" w:hAnsiTheme="minorHAnsi" w:cstheme="minorHAnsi"/>
                <w:b/>
                <w:sz w:val="18"/>
                <w:szCs w:val="18"/>
                <w:lang w:val="en-GB"/>
              </w:rPr>
              <w:t>Output 3.3.</w:t>
            </w:r>
            <w:r w:rsidRPr="0008154A">
              <w:rPr>
                <w:rFonts w:asciiTheme="minorHAnsi" w:hAnsiTheme="minorHAnsi" w:cstheme="minorHAnsi"/>
                <w:sz w:val="18"/>
                <w:szCs w:val="18"/>
                <w:lang w:val="en-GB"/>
              </w:rPr>
              <w:t xml:space="preserve"> Tailored community awareness-raising campaign to increase understanding of negative environmental, health and social effects of current gold mining practices, </w:t>
            </w:r>
            <w:r w:rsidRPr="0008154A">
              <w:rPr>
                <w:rFonts w:asciiTheme="minorHAnsi" w:hAnsiTheme="minorHAnsi" w:cstheme="minorHAnsi"/>
                <w:i/>
                <w:sz w:val="18"/>
                <w:szCs w:val="18"/>
                <w:lang w:val="en-GB"/>
              </w:rPr>
              <w:t xml:space="preserve">, </w:t>
            </w:r>
            <w:r w:rsidRPr="0008154A">
              <w:rPr>
                <w:rFonts w:asciiTheme="minorHAnsi" w:hAnsiTheme="minorHAnsi" w:cstheme="minorHAnsi"/>
                <w:sz w:val="18"/>
                <w:szCs w:val="18"/>
                <w:lang w:val="en-GB"/>
              </w:rPr>
              <w:t>including from mercury use, particularly on vulnerable groups</w:t>
            </w:r>
          </w:p>
        </w:tc>
      </w:tr>
      <w:tr w:rsidR="00FD79A8" w:rsidRPr="00CD497C" w:rsidTr="00F14D36">
        <w:trPr>
          <w:trHeight w:val="1124"/>
        </w:trPr>
        <w:tc>
          <w:tcPr>
            <w:tcW w:w="929" w:type="pct"/>
            <w:shd w:val="clear" w:color="auto" w:fill="auto"/>
          </w:tcPr>
          <w:p w:rsidR="00FD79A8" w:rsidRPr="0008154A" w:rsidRDefault="00FD79A8" w:rsidP="00F14D36">
            <w:pPr>
              <w:keepNext/>
              <w:keepLines/>
              <w:outlineLvl w:val="6"/>
              <w:rPr>
                <w:rFonts w:asciiTheme="minorHAnsi" w:hAnsiTheme="minorHAnsi" w:cstheme="minorHAnsi"/>
                <w:sz w:val="18"/>
                <w:szCs w:val="18"/>
                <w:lang w:val="en-GB"/>
              </w:rPr>
            </w:pPr>
            <w:r w:rsidRPr="0008154A">
              <w:rPr>
                <w:rFonts w:asciiTheme="minorHAnsi" w:hAnsiTheme="minorHAnsi" w:cstheme="minorHAnsi"/>
                <w:sz w:val="18"/>
                <w:szCs w:val="18"/>
                <w:lang w:val="en-GB"/>
              </w:rPr>
              <w:t>Ensure gender representation and non-depiction of gender stereotypes, focus and gender-</w:t>
            </w:r>
            <w:r w:rsidR="002F5154">
              <w:rPr>
                <w:rFonts w:asciiTheme="minorHAnsi" w:hAnsiTheme="minorHAnsi" w:cstheme="minorHAnsi"/>
                <w:sz w:val="18"/>
                <w:szCs w:val="18"/>
                <w:lang w:val="en-GB"/>
              </w:rPr>
              <w:t>responsive</w:t>
            </w:r>
            <w:r w:rsidR="002F5154" w:rsidRPr="0008154A">
              <w:rPr>
                <w:rFonts w:asciiTheme="minorHAnsi" w:hAnsiTheme="minorHAnsi" w:cstheme="minorHAnsi"/>
                <w:sz w:val="18"/>
                <w:szCs w:val="18"/>
                <w:lang w:val="en-GB"/>
              </w:rPr>
              <w:t xml:space="preserve"> </w:t>
            </w:r>
            <w:r w:rsidRPr="0008154A">
              <w:rPr>
                <w:rFonts w:asciiTheme="minorHAnsi" w:hAnsiTheme="minorHAnsi" w:cstheme="minorHAnsi"/>
                <w:sz w:val="18"/>
                <w:szCs w:val="18"/>
                <w:lang w:val="en-GB"/>
              </w:rPr>
              <w:t xml:space="preserve">language in awareness campaign with communities and key stakeholders </w:t>
            </w:r>
          </w:p>
        </w:tc>
        <w:tc>
          <w:tcPr>
            <w:tcW w:w="957" w:type="pct"/>
            <w:shd w:val="clear" w:color="auto" w:fill="auto"/>
          </w:tcPr>
          <w:p w:rsidR="00FD79A8" w:rsidRPr="0008154A" w:rsidRDefault="00FD79A8" w:rsidP="00F14D36">
            <w:pPr>
              <w:keepNext/>
              <w:keepLines/>
              <w:outlineLvl w:val="6"/>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Percent of awareness products with men and women´s representation and gender-neutral language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percent of awareness products</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0 </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associated cost</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Multi-stakeholder group selection committee</w:t>
            </w: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Gender-responsive methodologies of surveys including qualitative methodologies and single sex consultations to measure the level of awareness raised among communities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Survey methodologies reflect methods conducive to men and women´s participation</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Survey tools developed</w:t>
            </w:r>
          </w:p>
          <w:p w:rsidR="00FD79A8" w:rsidRPr="0008154A" w:rsidRDefault="00FD79A8" w:rsidP="00F14D36">
            <w:pPr>
              <w:rPr>
                <w:rFonts w:asciiTheme="minorHAnsi" w:hAnsiTheme="minorHAnsi" w:cstheme="minorHAnsi"/>
                <w:sz w:val="18"/>
                <w:szCs w:val="18"/>
                <w:lang w:val="en-GB"/>
              </w:rPr>
            </w:pPr>
          </w:p>
          <w:p w:rsidR="00FD79A8" w:rsidRPr="0008154A" w:rsidDel="00743055" w:rsidRDefault="00FD79A8" w:rsidP="00F14D36">
            <w:pPr>
              <w:rPr>
                <w:rFonts w:asciiTheme="minorHAnsi" w:hAnsiTheme="minorHAnsi" w:cstheme="minorHAnsi"/>
                <w:sz w:val="18"/>
                <w:szCs w:val="18"/>
                <w:lang w:val="en-GB"/>
              </w:rPr>
            </w:pP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0 </w:t>
            </w:r>
          </w:p>
        </w:tc>
        <w:tc>
          <w:tcPr>
            <w:tcW w:w="414" w:type="pct"/>
            <w:gridSpan w:val="2"/>
            <w:vMerge w:val="restar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5,000 (cost of survey)</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Survey Consultant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Gender balance in the interviewees targeted in the surveys to measure awareness</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Women and men represented in the survey</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Minimum of 50 percent female respondents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Survey Consultant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08154A"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Alternative livelihoods projects with women</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alternative livelihood activities with women involvement</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Minimum of 1 alternative livelihood project targeting women.</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0</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12,000 (small grants for demonstration projects)</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2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with assistance from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Field Team</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5000" w:type="pct"/>
            <w:gridSpan w:val="8"/>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b/>
                <w:sz w:val="18"/>
                <w:szCs w:val="18"/>
                <w:lang w:val="en-GB"/>
              </w:rPr>
              <w:t>Output 3.4.</w:t>
            </w:r>
            <w:r w:rsidRPr="0008154A">
              <w:rPr>
                <w:rFonts w:asciiTheme="minorHAnsi" w:hAnsiTheme="minorHAnsi" w:cstheme="minorHAnsi"/>
                <w:sz w:val="18"/>
                <w:szCs w:val="18"/>
                <w:lang w:val="en-GB"/>
              </w:rPr>
              <w:t xml:space="preserve"> Stakeholder involvement in oversight and resource assessments increased to strengthen local governance and promote increased compliance and uptake of environmentally-responsible technologies through a monitoring and enforcement network</w:t>
            </w: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Ensuring gender balance in the local multi-stakeholder monitoring and enforcement network</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Percent of female members of the network</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A minimum of 30 percent female membership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Network not established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1,500 (time of PM and Social Development Specialist)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 with support of</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Multi-stakeholder group selection committee</w:t>
            </w: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Ensuring gender representational organizations are members of the local multi-stakeholder monitoring and enforcement network</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Gender representational organizations on the membership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 minimum of two gender representational organizations are members of the monitoring and enforcement network</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Network not established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1,500 (time of PM and Social Development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 with support of</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Multi-stakeholder group selection committee</w:t>
            </w:r>
          </w:p>
        </w:tc>
      </w:tr>
      <w:tr w:rsidR="00FD79A8" w:rsidRPr="0008154A"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Gender inputs and considerations in stakeholder engagement and social management training </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Gender-responsive training materials and curricula</w:t>
            </w:r>
            <w:r w:rsidR="002F5154">
              <w:rPr>
                <w:rFonts w:asciiTheme="minorHAnsi" w:hAnsiTheme="minorHAnsi" w:cstheme="minorHAnsi"/>
                <w:sz w:val="18"/>
                <w:szCs w:val="18"/>
                <w:lang w:val="en-GB"/>
              </w:rPr>
              <w:t>, including around issues related to gender-based violence.</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percent of training materials reflect men and women´s representations and experiences</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materials not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1,500 (time of PM and Social Development Specialist)</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 2</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Project Manager with support of</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Social Development and Communications Specialist </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Training Consultant</w:t>
            </w:r>
          </w:p>
        </w:tc>
      </w:tr>
      <w:tr w:rsidR="00FD79A8" w:rsidRPr="00CD497C" w:rsidTr="00F14D36">
        <w:trPr>
          <w:trHeight w:val="292"/>
        </w:trPr>
        <w:tc>
          <w:tcPr>
            <w:tcW w:w="5000" w:type="pct"/>
            <w:gridSpan w:val="8"/>
            <w:shd w:val="clear" w:color="auto" w:fill="D9D9D9" w:themeFill="background1" w:themeFillShade="D9"/>
          </w:tcPr>
          <w:p w:rsidR="00FD79A8" w:rsidRPr="0008154A" w:rsidRDefault="00FD79A8" w:rsidP="00F14D36">
            <w:pPr>
              <w:tabs>
                <w:tab w:val="left" w:pos="426"/>
              </w:tabs>
              <w:spacing w:after="240"/>
              <w:rPr>
                <w:rFonts w:asciiTheme="minorHAnsi" w:hAnsiTheme="minorHAnsi" w:cstheme="minorHAnsi"/>
                <w:bCs/>
                <w:i/>
                <w:sz w:val="18"/>
                <w:szCs w:val="18"/>
                <w:lang w:val="en-GB"/>
              </w:rPr>
            </w:pPr>
            <w:r w:rsidRPr="0008154A">
              <w:rPr>
                <w:rFonts w:asciiTheme="minorHAnsi" w:hAnsiTheme="minorHAnsi" w:cstheme="minorHAnsi"/>
                <w:b/>
                <w:sz w:val="18"/>
                <w:szCs w:val="18"/>
                <w:lang w:val="en-GB"/>
              </w:rPr>
              <w:t xml:space="preserve">Outcome 4: Knowledge Management  and Monitoring and Evaluation implemented to support learning and upscaling </w:t>
            </w:r>
          </w:p>
        </w:tc>
      </w:tr>
      <w:tr w:rsidR="00FD79A8" w:rsidRPr="00CD497C" w:rsidTr="00F14D36">
        <w:tc>
          <w:tcPr>
            <w:tcW w:w="5000" w:type="pct"/>
            <w:gridSpan w:val="8"/>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b/>
                <w:sz w:val="18"/>
                <w:szCs w:val="18"/>
                <w:lang w:val="en-GB"/>
              </w:rPr>
              <w:t>Output 4.1.</w:t>
            </w:r>
            <w:r w:rsidRPr="0008154A">
              <w:rPr>
                <w:rFonts w:asciiTheme="minorHAnsi" w:hAnsiTheme="minorHAnsi" w:cstheme="minorHAnsi"/>
                <w:sz w:val="18"/>
                <w:szCs w:val="18"/>
                <w:lang w:val="en-GB"/>
              </w:rPr>
              <w:t xml:space="preserve"> : Monitoring and evaluation facilitate adaptive management during project implementation</w:t>
            </w:r>
          </w:p>
        </w:tc>
      </w:tr>
      <w:tr w:rsidR="00FD79A8" w:rsidRPr="00CD497C" w:rsidTr="00F14D36">
        <w:trPr>
          <w:trHeight w:val="1169"/>
        </w:trPr>
        <w:tc>
          <w:tcPr>
            <w:tcW w:w="929" w:type="pc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Monitor indicators in the project results framework, including gender related indicators data disaggregated for men and women</w:t>
            </w:r>
          </w:p>
        </w:tc>
        <w:tc>
          <w:tcPr>
            <w:tcW w:w="957" w:type="pct"/>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Level of female participation in monitoring and evaluation activities</w:t>
            </w:r>
          </w:p>
        </w:tc>
        <w:tc>
          <w:tcPr>
            <w:tcW w:w="882" w:type="pct"/>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100 % of project M&amp; E activities with participation of women</w:t>
            </w:r>
          </w:p>
        </w:tc>
        <w:tc>
          <w:tcPr>
            <w:tcW w:w="647" w:type="pct"/>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None, as project M&amp;E activities have not started</w:t>
            </w:r>
          </w:p>
        </w:tc>
        <w:tc>
          <w:tcPr>
            <w:tcW w:w="414" w:type="pct"/>
            <w:gridSpan w:val="2"/>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10,000 (time of ME Specialist)</w:t>
            </w:r>
          </w:p>
          <w:p w:rsidR="00FD79A8" w:rsidRPr="0008154A" w:rsidRDefault="00FD79A8" w:rsidP="00F14D36">
            <w:pPr>
              <w:rPr>
                <w:rFonts w:asciiTheme="minorHAnsi" w:hAnsiTheme="minorHAnsi" w:cstheme="minorHAnsi"/>
                <w:sz w:val="18"/>
                <w:szCs w:val="18"/>
                <w:lang w:val="en-GB"/>
              </w:rPr>
            </w:pP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10,000 (time of Social Development and Communications Specialist</w:t>
            </w:r>
          </w:p>
        </w:tc>
        <w:tc>
          <w:tcPr>
            <w:tcW w:w="328" w:type="pct"/>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vMerge w:val="restart"/>
            <w:tcBorders>
              <w:bottom w:val="single" w:sz="4" w:space="0" w:color="auto"/>
            </w:tcBorders>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M&amp;E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80"/>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Create a monitoring system to learn from the biodiversity mainstreaming interventions of the project, including gender-based indicators</w:t>
            </w:r>
          </w:p>
        </w:tc>
        <w:tc>
          <w:tcPr>
            <w:tcW w:w="95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82"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64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43" w:type="pct"/>
            <w:vMerge/>
            <w:shd w:val="clear" w:color="auto" w:fill="auto"/>
          </w:tcPr>
          <w:p w:rsidR="00FD79A8" w:rsidRPr="0008154A" w:rsidRDefault="00FD79A8" w:rsidP="00F14D36">
            <w:pPr>
              <w:rPr>
                <w:rFonts w:asciiTheme="minorHAnsi" w:hAnsiTheme="minorHAnsi" w:cstheme="minorHAnsi"/>
                <w:sz w:val="18"/>
                <w:szCs w:val="18"/>
                <w:lang w:val="en-GB"/>
              </w:rPr>
            </w:pPr>
          </w:p>
        </w:tc>
      </w:tr>
      <w:tr w:rsidR="00FD79A8" w:rsidRPr="00CD497C" w:rsidTr="00F14D36">
        <w:trPr>
          <w:trHeight w:val="1322"/>
        </w:trPr>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Ensure a proportionate number of men and women respondents are included in the project surveys and robust baseline data collected, where possible</w:t>
            </w:r>
          </w:p>
        </w:tc>
        <w:tc>
          <w:tcPr>
            <w:tcW w:w="95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82"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64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414" w:type="pct"/>
            <w:gridSpan w:val="2"/>
            <w:vMerge/>
            <w:shd w:val="clear" w:color="auto" w:fill="auto"/>
          </w:tcPr>
          <w:p w:rsidR="00FD79A8" w:rsidRPr="0008154A" w:rsidRDefault="00FD79A8" w:rsidP="00F14D36">
            <w:pPr>
              <w:rPr>
                <w:rFonts w:asciiTheme="minorHAnsi" w:hAnsiTheme="minorHAnsi" w:cstheme="minorHAnsi"/>
                <w:sz w:val="18"/>
                <w:szCs w:val="18"/>
                <w:lang w:val="en-GB"/>
              </w:rPr>
            </w:pPr>
          </w:p>
        </w:tc>
        <w:tc>
          <w:tcPr>
            <w:tcW w:w="328"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43" w:type="pct"/>
            <w:vMerge/>
            <w:shd w:val="clear" w:color="auto" w:fill="auto"/>
          </w:tcPr>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Establish during the mid-term and final evaluations and other M&amp;E activities, differentiated spaces for consultation and dialogue, only with female referents on the one hand and male referents on the other</w:t>
            </w:r>
          </w:p>
        </w:tc>
        <w:tc>
          <w:tcPr>
            <w:tcW w:w="95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882"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647" w:type="pct"/>
            <w:vMerge/>
            <w:shd w:val="clear" w:color="auto" w:fill="auto"/>
          </w:tcPr>
          <w:p w:rsidR="00FD79A8" w:rsidRPr="0008154A" w:rsidRDefault="00FD79A8" w:rsidP="00F14D36">
            <w:pPr>
              <w:rPr>
                <w:rFonts w:asciiTheme="minorHAnsi" w:hAnsiTheme="minorHAnsi" w:cstheme="minorHAnsi"/>
                <w:sz w:val="18"/>
                <w:szCs w:val="18"/>
                <w:lang w:val="en-GB"/>
              </w:rPr>
            </w:pP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2,915 (as the cost of workshop space, childcare and travel costs of M&amp;E Expert) </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Independent Evaluators</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M&amp;E Expert</w:t>
            </w:r>
          </w:p>
        </w:tc>
      </w:tr>
      <w:tr w:rsidR="00FD79A8" w:rsidRPr="00CD497C" w:rsidTr="00F14D36">
        <w:tc>
          <w:tcPr>
            <w:tcW w:w="5000" w:type="pct"/>
            <w:gridSpan w:val="8"/>
            <w:shd w:val="clear" w:color="auto" w:fill="auto"/>
          </w:tcPr>
          <w:p w:rsidR="00FD79A8" w:rsidRPr="0008154A" w:rsidRDefault="00FD79A8" w:rsidP="00F14D36">
            <w:pPr>
              <w:rPr>
                <w:rFonts w:asciiTheme="minorHAnsi" w:hAnsiTheme="minorHAnsi" w:cstheme="minorHAnsi"/>
                <w:b/>
                <w:sz w:val="18"/>
                <w:szCs w:val="18"/>
                <w:lang w:val="en-GB"/>
              </w:rPr>
            </w:pPr>
            <w:r w:rsidRPr="0008154A">
              <w:rPr>
                <w:rFonts w:asciiTheme="minorHAnsi" w:hAnsiTheme="minorHAnsi" w:cstheme="minorHAnsi"/>
                <w:b/>
                <w:sz w:val="18"/>
                <w:szCs w:val="18"/>
                <w:lang w:val="en-GB"/>
              </w:rPr>
              <w:t xml:space="preserve">Output 4.2. </w:t>
            </w:r>
            <w:r w:rsidRPr="0008154A">
              <w:rPr>
                <w:rFonts w:asciiTheme="minorHAnsi" w:hAnsiTheme="minorHAnsi" w:cstheme="minorHAnsi"/>
                <w:sz w:val="18"/>
                <w:szCs w:val="18"/>
                <w:lang w:val="en-GB"/>
              </w:rPr>
              <w:t>Knowledge management supports upscaling and replication of project lessons learned</w:t>
            </w:r>
          </w:p>
        </w:tc>
      </w:tr>
      <w:tr w:rsidR="00FD79A8" w:rsidRPr="0008154A"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Incorporate women’s experiences into knowledge products that will integrate institutional strengthening and capacity building initiatives, for continued institutional and non-governmental stakeholder learning and activity implementation</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Percent of knowledge products reflecting women’s portrayal and lessons learnt featuring women’s experiences </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knowledge products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5,640 (as part of cost of design of communication strategy)</w:t>
            </w:r>
          </w:p>
          <w:p w:rsidR="00FD79A8" w:rsidRPr="0008154A" w:rsidRDefault="00FD79A8" w:rsidP="00F14D36">
            <w:pPr>
              <w:rPr>
                <w:rFonts w:asciiTheme="minorHAnsi" w:hAnsiTheme="minorHAnsi" w:cstheme="minorHAnsi"/>
                <w:color w:val="FF0000"/>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Consultant to design strategy and products</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08154A"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lastRenderedPageBreak/>
              <w:t>Production of media products that encourage the use of inclusive gender-neutral language and in which women are depicted</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Percent of materials produced using inclusive language with depictions of women</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 xml:space="preserve">100% </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Media products not produced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5,640 (as part of cost of design and production of knowledge products)</w:t>
            </w:r>
          </w:p>
          <w:p w:rsidR="00FD79A8" w:rsidRPr="0008154A" w:rsidRDefault="00FD79A8" w:rsidP="00F14D36">
            <w:pPr>
              <w:rPr>
                <w:rFonts w:asciiTheme="minorHAnsi" w:hAnsiTheme="minorHAnsi" w:cstheme="minorHAnsi"/>
                <w:sz w:val="18"/>
                <w:szCs w:val="18"/>
                <w:lang w:val="en-GB"/>
              </w:rPr>
            </w:pP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Consultant to design strategy and products</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p w:rsidR="00FD79A8" w:rsidRPr="0008154A" w:rsidRDefault="00FD79A8" w:rsidP="00F14D36">
            <w:pPr>
              <w:rPr>
                <w:rFonts w:asciiTheme="minorHAnsi" w:hAnsiTheme="minorHAnsi" w:cstheme="minorHAnsi"/>
                <w:sz w:val="18"/>
                <w:szCs w:val="18"/>
                <w:lang w:val="en-GB"/>
              </w:rPr>
            </w:pPr>
          </w:p>
        </w:tc>
      </w:tr>
      <w:tr w:rsidR="00FD79A8" w:rsidRPr="00CD497C" w:rsidTr="00F14D36">
        <w:tc>
          <w:tcPr>
            <w:tcW w:w="929"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Publications on gender mainstreaming lessons and experiences</w:t>
            </w:r>
            <w:r w:rsidR="002F5154">
              <w:rPr>
                <w:rFonts w:asciiTheme="minorHAnsi" w:hAnsiTheme="minorHAnsi" w:cstheme="minorHAnsi"/>
                <w:sz w:val="18"/>
                <w:szCs w:val="18"/>
                <w:lang w:val="en-GB"/>
              </w:rPr>
              <w:t>, including around issues related to gender-based violence</w:t>
            </w:r>
          </w:p>
        </w:tc>
        <w:tc>
          <w:tcPr>
            <w:tcW w:w="95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Number of publications</w:t>
            </w:r>
          </w:p>
        </w:tc>
        <w:tc>
          <w:tcPr>
            <w:tcW w:w="882"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At least 1</w:t>
            </w:r>
          </w:p>
        </w:tc>
        <w:tc>
          <w:tcPr>
            <w:tcW w:w="647"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No knowledge products developed</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10,000 (cost of publication)</w:t>
            </w:r>
          </w:p>
        </w:tc>
        <w:tc>
          <w:tcPr>
            <w:tcW w:w="328"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Years 1 to 7</w:t>
            </w:r>
          </w:p>
        </w:tc>
        <w:tc>
          <w:tcPr>
            <w:tcW w:w="843" w:type="pct"/>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Consultant to design strategy and products</w:t>
            </w:r>
          </w:p>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Social Development and Communications Specialist</w:t>
            </w:r>
          </w:p>
        </w:tc>
      </w:tr>
      <w:tr w:rsidR="00FD79A8" w:rsidRPr="0008154A" w:rsidTr="00F14D36">
        <w:tc>
          <w:tcPr>
            <w:tcW w:w="3415" w:type="pct"/>
            <w:gridSpan w:val="4"/>
            <w:shd w:val="clear" w:color="auto" w:fill="auto"/>
          </w:tcPr>
          <w:p w:rsidR="00FD79A8" w:rsidRPr="0008154A" w:rsidRDefault="00FD79A8" w:rsidP="00F14D36">
            <w:pPr>
              <w:rPr>
                <w:rFonts w:asciiTheme="minorHAnsi" w:hAnsiTheme="minorHAnsi" w:cstheme="minorHAnsi"/>
                <w:i/>
                <w:sz w:val="18"/>
                <w:szCs w:val="18"/>
                <w:lang w:val="en-GB"/>
              </w:rPr>
            </w:pPr>
            <w:r w:rsidRPr="0008154A">
              <w:rPr>
                <w:rFonts w:asciiTheme="minorHAnsi" w:hAnsiTheme="minorHAnsi" w:cstheme="minorHAnsi"/>
                <w:i/>
                <w:sz w:val="18"/>
                <w:szCs w:val="18"/>
                <w:lang w:val="en-GB"/>
              </w:rPr>
              <w:t>Total budget allocation (% or amount):</w:t>
            </w:r>
          </w:p>
        </w:tc>
        <w:tc>
          <w:tcPr>
            <w:tcW w:w="414" w:type="pct"/>
            <w:gridSpan w:val="2"/>
            <w:shd w:val="clear" w:color="auto" w:fill="auto"/>
          </w:tcPr>
          <w:p w:rsidR="00FD79A8" w:rsidRPr="0008154A" w:rsidRDefault="00FD79A8" w:rsidP="00F14D36">
            <w:pPr>
              <w:rPr>
                <w:rFonts w:asciiTheme="minorHAnsi" w:hAnsiTheme="minorHAnsi" w:cstheme="minorHAnsi"/>
                <w:sz w:val="18"/>
                <w:szCs w:val="18"/>
                <w:lang w:val="en-GB"/>
              </w:rPr>
            </w:pPr>
            <w:r w:rsidRPr="0008154A">
              <w:rPr>
                <w:rFonts w:asciiTheme="minorHAnsi" w:hAnsiTheme="minorHAnsi" w:cstheme="minorHAnsi"/>
                <w:sz w:val="18"/>
                <w:szCs w:val="18"/>
                <w:lang w:val="en-GB"/>
              </w:rPr>
              <w:t>156,795</w:t>
            </w:r>
          </w:p>
        </w:tc>
        <w:tc>
          <w:tcPr>
            <w:tcW w:w="1171" w:type="pct"/>
            <w:gridSpan w:val="2"/>
            <w:shd w:val="clear" w:color="auto" w:fill="auto"/>
          </w:tcPr>
          <w:p w:rsidR="00FD79A8" w:rsidRPr="0008154A" w:rsidRDefault="00FD79A8" w:rsidP="00F14D36">
            <w:pPr>
              <w:rPr>
                <w:rFonts w:asciiTheme="minorHAnsi" w:hAnsiTheme="minorHAnsi" w:cstheme="minorHAnsi"/>
                <w:i/>
                <w:sz w:val="18"/>
                <w:szCs w:val="18"/>
                <w:lang w:val="en-GB"/>
              </w:rPr>
            </w:pPr>
          </w:p>
        </w:tc>
      </w:tr>
    </w:tbl>
    <w:p w:rsidR="00FD79A8" w:rsidRPr="0008154A" w:rsidRDefault="00FD79A8" w:rsidP="00FD79A8">
      <w:pPr>
        <w:jc w:val="both"/>
        <w:rPr>
          <w:sz w:val="20"/>
          <w:szCs w:val="20"/>
          <w:lang w:val="en-GB"/>
        </w:rPr>
      </w:pPr>
    </w:p>
    <w:p w:rsidR="00FD79A8" w:rsidRPr="0008154A" w:rsidRDefault="00FD79A8" w:rsidP="00FD79A8">
      <w:pPr>
        <w:jc w:val="both"/>
        <w:rPr>
          <w:sz w:val="20"/>
          <w:szCs w:val="20"/>
          <w:lang w:val="en-GB"/>
        </w:rPr>
      </w:pPr>
    </w:p>
    <w:p w:rsidR="00FD79A8" w:rsidRPr="0008154A" w:rsidRDefault="00FD79A8" w:rsidP="00FD79A8">
      <w:pPr>
        <w:jc w:val="both"/>
        <w:rPr>
          <w:sz w:val="20"/>
          <w:szCs w:val="20"/>
          <w:lang w:val="en-GB"/>
        </w:rPr>
        <w:sectPr w:rsidR="00FD79A8" w:rsidRPr="0008154A" w:rsidSect="00F14D36">
          <w:pgSz w:w="15842" w:h="12242" w:orient="landscape"/>
          <w:pgMar w:top="1440" w:right="1440" w:bottom="1440" w:left="1440" w:header="709" w:footer="709" w:gutter="0"/>
          <w:cols w:space="708"/>
          <w:docGrid w:linePitch="360"/>
        </w:sectPr>
      </w:pPr>
    </w:p>
    <w:p w:rsidR="00FD79A8" w:rsidRPr="0008154A" w:rsidRDefault="00FD79A8" w:rsidP="00FD79A8">
      <w:pPr>
        <w:jc w:val="both"/>
        <w:rPr>
          <w:sz w:val="20"/>
          <w:szCs w:val="20"/>
          <w:lang w:val="en-GB"/>
        </w:rPr>
      </w:pPr>
    </w:p>
    <w:p w:rsidR="00FD79A8" w:rsidRPr="0008154A" w:rsidRDefault="00FD79A8" w:rsidP="00FD79A8">
      <w:pPr>
        <w:jc w:val="both"/>
        <w:rPr>
          <w:sz w:val="20"/>
          <w:szCs w:val="20"/>
          <w:lang w:val="en-GB"/>
        </w:rPr>
      </w:pPr>
    </w:p>
    <w:p w:rsidR="00FD79A8" w:rsidRPr="0008154A" w:rsidRDefault="00FD79A8" w:rsidP="00FD79A8">
      <w:pPr>
        <w:rPr>
          <w:rFonts w:asciiTheme="minorHAnsi" w:hAnsiTheme="minorHAnsi" w:cstheme="minorHAnsi"/>
          <w:b/>
          <w:sz w:val="20"/>
          <w:szCs w:val="20"/>
          <w:lang w:val="en-GB"/>
        </w:rPr>
      </w:pPr>
      <w:r w:rsidRPr="0008154A">
        <w:rPr>
          <w:rFonts w:asciiTheme="minorHAnsi" w:hAnsiTheme="minorHAnsi" w:cstheme="minorHAnsi"/>
          <w:b/>
          <w:sz w:val="20"/>
          <w:szCs w:val="20"/>
          <w:lang w:val="en-GB"/>
        </w:rPr>
        <w:t>References</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Amerindian Peoples Association and Forests People Programme. 2016. </w:t>
      </w:r>
      <w:r w:rsidRPr="0008154A">
        <w:rPr>
          <w:rFonts w:asciiTheme="minorHAnsi" w:hAnsiTheme="minorHAnsi" w:cstheme="minorHAnsi"/>
          <w:i/>
          <w:sz w:val="20"/>
          <w:szCs w:val="20"/>
          <w:lang w:val="en-GB"/>
        </w:rPr>
        <w:t xml:space="preserve">Our Land, Our Life: A Participatory Assessment of the Land Tenure Situation of Indigenous Peoples in Guyana. </w:t>
      </w:r>
      <w:r w:rsidRPr="0008154A">
        <w:rPr>
          <w:rFonts w:asciiTheme="minorHAnsi" w:hAnsiTheme="minorHAnsi" w:cstheme="minorHAnsi"/>
          <w:sz w:val="20"/>
          <w:szCs w:val="20"/>
          <w:lang w:val="en-GB"/>
        </w:rPr>
        <w:t>Produced for the Government of Guyana.</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Bynoe, Mark and David Singh -- </w:t>
      </w:r>
      <w:r w:rsidRPr="0008154A">
        <w:rPr>
          <w:rFonts w:asciiTheme="minorHAnsi" w:hAnsiTheme="minorHAnsi" w:cstheme="minorHAnsi"/>
          <w:i/>
          <w:sz w:val="20"/>
          <w:szCs w:val="20"/>
          <w:lang w:val="en-GB"/>
        </w:rPr>
        <w:t xml:space="preserve">Environmental Assessment: </w:t>
      </w:r>
      <w:proofErr w:type="spellStart"/>
      <w:r w:rsidRPr="0008154A">
        <w:rPr>
          <w:rFonts w:asciiTheme="minorHAnsi" w:hAnsiTheme="minorHAnsi" w:cstheme="minorHAnsi"/>
          <w:i/>
          <w:sz w:val="20"/>
          <w:szCs w:val="20"/>
          <w:lang w:val="en-GB"/>
        </w:rPr>
        <w:t>Mahdia</w:t>
      </w:r>
      <w:proofErr w:type="spellEnd"/>
      <w:r w:rsidRPr="0008154A">
        <w:rPr>
          <w:rFonts w:asciiTheme="minorHAnsi" w:hAnsiTheme="minorHAnsi" w:cstheme="minorHAnsi"/>
          <w:i/>
          <w:sz w:val="20"/>
          <w:szCs w:val="20"/>
          <w:lang w:val="en-GB"/>
        </w:rPr>
        <w:t xml:space="preserve"> Area.</w:t>
      </w:r>
      <w:r w:rsidRPr="0008154A">
        <w:rPr>
          <w:rFonts w:asciiTheme="minorHAnsi" w:hAnsiTheme="minorHAnsi" w:cstheme="minorHAnsi"/>
          <w:sz w:val="20"/>
          <w:szCs w:val="20"/>
          <w:lang w:val="en-GB"/>
        </w:rPr>
        <w:t xml:space="preserve"> University of Guyana, December 1997.</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C. Allan Ph.D. with Sandra Williams and </w:t>
      </w:r>
      <w:proofErr w:type="spellStart"/>
      <w:r w:rsidRPr="0008154A">
        <w:rPr>
          <w:rFonts w:asciiTheme="minorHAnsi" w:hAnsiTheme="minorHAnsi" w:cstheme="minorHAnsi"/>
          <w:sz w:val="20"/>
          <w:szCs w:val="20"/>
          <w:lang w:val="en-GB"/>
        </w:rPr>
        <w:t>Rickford</w:t>
      </w:r>
      <w:proofErr w:type="spellEnd"/>
      <w:r w:rsidRPr="0008154A">
        <w:rPr>
          <w:rFonts w:asciiTheme="minorHAnsi" w:hAnsiTheme="minorHAnsi" w:cstheme="minorHAnsi"/>
          <w:sz w:val="20"/>
          <w:szCs w:val="20"/>
          <w:lang w:val="en-GB"/>
        </w:rPr>
        <w:t xml:space="preserve">  Adrian. 2002. </w:t>
      </w:r>
      <w:r w:rsidRPr="0008154A">
        <w:rPr>
          <w:rFonts w:asciiTheme="minorHAnsi" w:hAnsiTheme="minorHAnsi" w:cstheme="minorHAnsi"/>
          <w:i/>
          <w:sz w:val="20"/>
          <w:szCs w:val="20"/>
          <w:lang w:val="en-GB"/>
        </w:rPr>
        <w:t xml:space="preserve">The socio-economic context of the </w:t>
      </w:r>
      <w:proofErr w:type="spellStart"/>
      <w:r w:rsidRPr="0008154A">
        <w:rPr>
          <w:rFonts w:asciiTheme="minorHAnsi" w:hAnsiTheme="minorHAnsi" w:cstheme="minorHAnsi"/>
          <w:i/>
          <w:sz w:val="20"/>
          <w:szCs w:val="20"/>
          <w:lang w:val="en-GB"/>
        </w:rPr>
        <w:t>Manicole</w:t>
      </w:r>
      <w:proofErr w:type="spellEnd"/>
      <w:r w:rsidRPr="0008154A">
        <w:rPr>
          <w:rFonts w:asciiTheme="minorHAnsi" w:hAnsiTheme="minorHAnsi" w:cstheme="minorHAnsi"/>
          <w:i/>
          <w:sz w:val="20"/>
          <w:szCs w:val="20"/>
          <w:lang w:val="en-GB"/>
        </w:rPr>
        <w:t xml:space="preserve"> (Euterpe oleracea) Palm Heart Harvesting Industry.</w:t>
      </w:r>
      <w:r w:rsidRPr="0008154A">
        <w:rPr>
          <w:rFonts w:asciiTheme="minorHAnsi" w:hAnsiTheme="minorHAnsi" w:cstheme="minorHAnsi"/>
          <w:sz w:val="20"/>
          <w:szCs w:val="20"/>
          <w:lang w:val="en-GB"/>
        </w:rPr>
        <w:t xml:space="preserve"> Produced for the Guyana Forestry Commission.</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Daniel, J.R.K. 2001. Geomorphology of Guyana: An Integrated Study of the Natural Environment. Second Edition. Dept. of Geography, University of Guyana.</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GFA Consulting Group. Remote Sensing Support and Delineation of the Proposed Shell Beach Protected Area (SBPA, Georgetown. Environmental Protection Agency and </w:t>
      </w:r>
      <w:proofErr w:type="spellStart"/>
      <w:r w:rsidRPr="0008154A">
        <w:rPr>
          <w:rFonts w:asciiTheme="minorHAnsi" w:hAnsiTheme="minorHAnsi" w:cstheme="minorHAnsi"/>
          <w:sz w:val="20"/>
          <w:szCs w:val="20"/>
          <w:lang w:val="en-GB"/>
        </w:rPr>
        <w:t>KfW</w:t>
      </w:r>
      <w:proofErr w:type="spellEnd"/>
      <w:r w:rsidRPr="0008154A">
        <w:rPr>
          <w:rFonts w:asciiTheme="minorHAnsi" w:hAnsiTheme="minorHAnsi" w:cstheme="minorHAnsi"/>
          <w:sz w:val="20"/>
          <w:szCs w:val="20"/>
          <w:lang w:val="en-GB"/>
        </w:rPr>
        <w:t xml:space="preserve"> </w:t>
      </w:r>
      <w:proofErr w:type="spellStart"/>
      <w:r w:rsidRPr="0008154A">
        <w:rPr>
          <w:rFonts w:asciiTheme="minorHAnsi" w:hAnsiTheme="minorHAnsi" w:cstheme="minorHAnsi"/>
          <w:sz w:val="20"/>
          <w:szCs w:val="20"/>
          <w:lang w:val="en-GB"/>
        </w:rPr>
        <w:t>Entwicklungsbank</w:t>
      </w:r>
      <w:proofErr w:type="spellEnd"/>
      <w:r w:rsidRPr="0008154A">
        <w:rPr>
          <w:rFonts w:asciiTheme="minorHAnsi" w:hAnsiTheme="minorHAnsi" w:cstheme="minorHAnsi"/>
          <w:sz w:val="20"/>
          <w:szCs w:val="20"/>
          <w:lang w:val="en-GB"/>
        </w:rPr>
        <w:t>.</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Guyana Lands and Survey Commission, 2013. </w:t>
      </w:r>
      <w:r w:rsidRPr="0008154A">
        <w:rPr>
          <w:rFonts w:asciiTheme="minorHAnsi" w:hAnsiTheme="minorHAnsi" w:cstheme="minorHAnsi"/>
          <w:i/>
          <w:sz w:val="20"/>
          <w:szCs w:val="20"/>
          <w:lang w:val="en-GB"/>
        </w:rPr>
        <w:t>Guyana Land Use Plan</w:t>
      </w:r>
      <w:r w:rsidRPr="0008154A">
        <w:rPr>
          <w:rFonts w:asciiTheme="minorHAnsi" w:hAnsiTheme="minorHAnsi" w:cstheme="minorHAnsi"/>
          <w:sz w:val="20"/>
          <w:szCs w:val="20"/>
          <w:lang w:val="en-GB"/>
        </w:rPr>
        <w:t>. Produced for the Guyana Forestry Commission.</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Guyana National Bureau and Statistics (GNBS), 2012. </w:t>
      </w:r>
      <w:r w:rsidRPr="0008154A">
        <w:rPr>
          <w:rFonts w:asciiTheme="minorHAnsi" w:hAnsiTheme="minorHAnsi" w:cstheme="minorHAnsi"/>
          <w:i/>
          <w:sz w:val="20"/>
          <w:szCs w:val="20"/>
          <w:lang w:val="en-GB"/>
        </w:rPr>
        <w:t>Final 2012 Census Compendium</w:t>
      </w:r>
      <w:r w:rsidRPr="0008154A">
        <w:rPr>
          <w:rFonts w:asciiTheme="minorHAnsi" w:hAnsiTheme="minorHAnsi" w:cstheme="minorHAnsi"/>
          <w:sz w:val="20"/>
          <w:szCs w:val="20"/>
          <w:lang w:val="en-GB"/>
        </w:rPr>
        <w:t>. Produced for the Government of Guyana.</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Holdridge, L. R., W. C. </w:t>
      </w:r>
      <w:proofErr w:type="spellStart"/>
      <w:r w:rsidRPr="0008154A">
        <w:rPr>
          <w:rFonts w:asciiTheme="minorHAnsi" w:hAnsiTheme="minorHAnsi" w:cstheme="minorHAnsi"/>
          <w:sz w:val="20"/>
          <w:szCs w:val="20"/>
          <w:lang w:val="en-GB"/>
        </w:rPr>
        <w:t>Grenke</w:t>
      </w:r>
      <w:proofErr w:type="spellEnd"/>
      <w:r w:rsidRPr="0008154A">
        <w:rPr>
          <w:rFonts w:asciiTheme="minorHAnsi" w:hAnsiTheme="minorHAnsi" w:cstheme="minorHAnsi"/>
          <w:sz w:val="20"/>
          <w:szCs w:val="20"/>
          <w:lang w:val="en-GB"/>
        </w:rPr>
        <w:t>, W. H. Hathaway, T. Liang, and J. A. Tosi, Jr. 1971. Forest Environments in Tropical Life Zone: A Pilot Study. Pergamon Press, Oxford.</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Hollowell, 2009. Plant Community Structure, Fire Disturbance, and Recovery in Mangrove Swamps of the </w:t>
      </w:r>
      <w:proofErr w:type="spellStart"/>
      <w:r w:rsidRPr="0008154A">
        <w:rPr>
          <w:rFonts w:asciiTheme="minorHAnsi" w:hAnsiTheme="minorHAnsi" w:cstheme="minorHAnsi"/>
          <w:sz w:val="20"/>
          <w:szCs w:val="20"/>
          <w:lang w:val="en-GB"/>
        </w:rPr>
        <w:t>Waini</w:t>
      </w:r>
      <w:proofErr w:type="spellEnd"/>
      <w:r w:rsidRPr="0008154A">
        <w:rPr>
          <w:rFonts w:asciiTheme="minorHAnsi" w:hAnsiTheme="minorHAnsi" w:cstheme="minorHAnsi"/>
          <w:sz w:val="20"/>
          <w:szCs w:val="20"/>
          <w:lang w:val="en-GB"/>
        </w:rPr>
        <w:t xml:space="preserve"> Peninsula, Guyana.</w:t>
      </w:r>
    </w:p>
    <w:p w:rsidR="00FD79A8" w:rsidRPr="0008154A" w:rsidRDefault="00FD79A8" w:rsidP="00FD79A8">
      <w:pPr>
        <w:numPr>
          <w:ilvl w:val="0"/>
          <w:numId w:val="1"/>
        </w:numPr>
        <w:rPr>
          <w:rFonts w:asciiTheme="minorHAnsi" w:hAnsiTheme="minorHAnsi" w:cstheme="minorHAnsi"/>
          <w:sz w:val="20"/>
          <w:szCs w:val="20"/>
          <w:lang w:val="en-GB"/>
        </w:rPr>
      </w:pPr>
      <w:proofErr w:type="spellStart"/>
      <w:r w:rsidRPr="0008154A">
        <w:rPr>
          <w:rFonts w:asciiTheme="minorHAnsi" w:hAnsiTheme="minorHAnsi" w:cstheme="minorHAnsi"/>
          <w:sz w:val="20"/>
          <w:szCs w:val="20"/>
          <w:lang w:val="en-GB"/>
        </w:rPr>
        <w:t>Iwokrama</w:t>
      </w:r>
      <w:proofErr w:type="spellEnd"/>
      <w:r w:rsidRPr="0008154A">
        <w:rPr>
          <w:rFonts w:asciiTheme="minorHAnsi" w:hAnsiTheme="minorHAnsi" w:cstheme="minorHAnsi"/>
          <w:sz w:val="20"/>
          <w:szCs w:val="20"/>
          <w:lang w:val="en-GB"/>
        </w:rPr>
        <w:t xml:space="preserve"> international centre for rain forest conservation and development, 2017. Forest Certification Public Summary.</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Lowe, S, 2006. Situation Analysis of the small-scale gold mining sector in Guyana, World Wildlife Fund, 2006.</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Ministry of Amerindian Affairs, 2016. Amerindian Peoples Plan. Government of Guyana</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Ministry of Health, 2017. </w:t>
      </w:r>
      <w:proofErr w:type="spellStart"/>
      <w:r w:rsidRPr="0008154A">
        <w:rPr>
          <w:rFonts w:asciiTheme="minorHAnsi" w:hAnsiTheme="minorHAnsi" w:cstheme="minorHAnsi"/>
          <w:sz w:val="20"/>
          <w:szCs w:val="20"/>
          <w:lang w:val="en-GB"/>
        </w:rPr>
        <w:t>Epidemeological</w:t>
      </w:r>
      <w:proofErr w:type="spellEnd"/>
      <w:r w:rsidRPr="0008154A">
        <w:rPr>
          <w:rFonts w:asciiTheme="minorHAnsi" w:hAnsiTheme="minorHAnsi" w:cstheme="minorHAnsi"/>
          <w:sz w:val="20"/>
          <w:szCs w:val="20"/>
          <w:lang w:val="en-GB"/>
        </w:rPr>
        <w:t xml:space="preserve"> Data 2010-2016. Government of Guyana,</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Richardson, K. C. 1987. Men, water, and mudflats in coastal Guyana. Resource Management and Optimization 5:213-236.</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Snow, J. W. 1976. Climates of Northern South America. Pages 295-403 in W. </w:t>
      </w:r>
      <w:proofErr w:type="spellStart"/>
      <w:r w:rsidRPr="0008154A">
        <w:rPr>
          <w:rFonts w:asciiTheme="minorHAnsi" w:hAnsiTheme="minorHAnsi" w:cstheme="minorHAnsi"/>
          <w:sz w:val="20"/>
          <w:szCs w:val="20"/>
          <w:lang w:val="en-GB"/>
        </w:rPr>
        <w:t>Schwerdtfeger</w:t>
      </w:r>
      <w:proofErr w:type="spellEnd"/>
      <w:r w:rsidRPr="0008154A">
        <w:rPr>
          <w:rFonts w:asciiTheme="minorHAnsi" w:hAnsiTheme="minorHAnsi" w:cstheme="minorHAnsi"/>
          <w:sz w:val="20"/>
          <w:szCs w:val="20"/>
          <w:lang w:val="en-GB"/>
        </w:rPr>
        <w:t>, editor. Climates of Central and South America. Elsevier Scientific Publishing Company, Amsterdam.</w:t>
      </w:r>
    </w:p>
    <w:p w:rsidR="00FD79A8" w:rsidRPr="0008154A" w:rsidRDefault="00FD79A8" w:rsidP="00FD79A8">
      <w:pPr>
        <w:numPr>
          <w:ilvl w:val="0"/>
          <w:numId w:val="1"/>
        </w:numPr>
        <w:rPr>
          <w:rFonts w:asciiTheme="minorHAnsi" w:hAnsiTheme="minorHAnsi" w:cstheme="minorHAnsi"/>
          <w:b/>
          <w:sz w:val="20"/>
          <w:szCs w:val="20"/>
          <w:lang w:val="en-GB"/>
        </w:rPr>
      </w:pPr>
      <w:r w:rsidRPr="0008154A">
        <w:rPr>
          <w:rFonts w:asciiTheme="minorHAnsi" w:hAnsiTheme="minorHAnsi" w:cstheme="minorHAnsi"/>
          <w:sz w:val="20"/>
          <w:szCs w:val="20"/>
          <w:lang w:val="en-GB"/>
        </w:rPr>
        <w:t xml:space="preserve">United Nations Environment Programme, 2006. Water, A Shared Responsibility. </w:t>
      </w:r>
      <w:proofErr w:type="spellStart"/>
      <w:r w:rsidRPr="0008154A">
        <w:rPr>
          <w:rFonts w:asciiTheme="minorHAnsi" w:hAnsiTheme="minorHAnsi" w:cstheme="minorHAnsi"/>
          <w:sz w:val="20"/>
          <w:szCs w:val="20"/>
          <w:lang w:val="en-GB"/>
        </w:rPr>
        <w:t>s.I</w:t>
      </w:r>
      <w:proofErr w:type="spellEnd"/>
      <w:r w:rsidRPr="0008154A">
        <w:rPr>
          <w:rFonts w:asciiTheme="minorHAnsi" w:hAnsiTheme="minorHAnsi" w:cstheme="minorHAnsi"/>
          <w:sz w:val="20"/>
          <w:szCs w:val="20"/>
          <w:lang w:val="en-GB"/>
        </w:rPr>
        <w:t>: UNEP.</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Van </w:t>
      </w:r>
      <w:proofErr w:type="spellStart"/>
      <w:r w:rsidRPr="0008154A">
        <w:rPr>
          <w:rFonts w:asciiTheme="minorHAnsi" w:hAnsiTheme="minorHAnsi" w:cstheme="minorHAnsi"/>
          <w:sz w:val="20"/>
          <w:szCs w:val="20"/>
          <w:lang w:val="en-GB"/>
        </w:rPr>
        <w:t>Andel</w:t>
      </w:r>
      <w:proofErr w:type="spellEnd"/>
      <w:r w:rsidRPr="0008154A">
        <w:rPr>
          <w:rFonts w:asciiTheme="minorHAnsi" w:hAnsiTheme="minorHAnsi" w:cstheme="minorHAnsi"/>
          <w:sz w:val="20"/>
          <w:szCs w:val="20"/>
          <w:lang w:val="en-GB"/>
        </w:rPr>
        <w:t>, T.R. 2003. Floristic composition and diversity of three swamp forests in northwest Guyana</w:t>
      </w:r>
      <w:r w:rsidRPr="0008154A">
        <w:rPr>
          <w:rFonts w:asciiTheme="minorHAnsi" w:hAnsiTheme="minorHAnsi" w:cstheme="minorHAnsi"/>
          <w:i/>
          <w:sz w:val="20"/>
          <w:szCs w:val="20"/>
          <w:lang w:val="en-GB"/>
        </w:rPr>
        <w:t>. Plant Ecology.</w:t>
      </w:r>
      <w:r w:rsidRPr="0008154A">
        <w:rPr>
          <w:rFonts w:asciiTheme="minorHAnsi" w:hAnsiTheme="minorHAnsi" w:cstheme="minorHAnsi"/>
          <w:sz w:val="20"/>
          <w:szCs w:val="20"/>
          <w:lang w:val="en-GB"/>
        </w:rPr>
        <w:t xml:space="preserve"> Pp.293-317.</w:t>
      </w:r>
    </w:p>
    <w:p w:rsidR="00FD79A8" w:rsidRPr="0008154A" w:rsidRDefault="00FD79A8" w:rsidP="00FD79A8">
      <w:pPr>
        <w:numPr>
          <w:ilvl w:val="0"/>
          <w:numId w:val="1"/>
        </w:numPr>
        <w:rPr>
          <w:rFonts w:asciiTheme="minorHAnsi" w:hAnsiTheme="minorHAnsi" w:cstheme="minorHAnsi"/>
          <w:sz w:val="20"/>
          <w:szCs w:val="20"/>
          <w:lang w:val="en-GB"/>
        </w:rPr>
      </w:pPr>
      <w:proofErr w:type="spellStart"/>
      <w:r w:rsidRPr="0008154A">
        <w:rPr>
          <w:rFonts w:asciiTheme="minorHAnsi" w:hAnsiTheme="minorHAnsi" w:cstheme="minorHAnsi"/>
          <w:sz w:val="20"/>
          <w:szCs w:val="20"/>
          <w:lang w:val="en-GB"/>
        </w:rPr>
        <w:t>Vereecke</w:t>
      </w:r>
      <w:proofErr w:type="spellEnd"/>
      <w:r w:rsidRPr="0008154A">
        <w:rPr>
          <w:rFonts w:asciiTheme="minorHAnsi" w:hAnsiTheme="minorHAnsi" w:cstheme="minorHAnsi"/>
          <w:sz w:val="20"/>
          <w:szCs w:val="20"/>
          <w:lang w:val="en-GB"/>
        </w:rPr>
        <w:t>, J. 1994. National Report on Indigenous Peoples and development. S.I: UNDP.</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 xml:space="preserve">Watkins, W. and Oxford, P. 2010. </w:t>
      </w:r>
      <w:proofErr w:type="spellStart"/>
      <w:r w:rsidRPr="0008154A">
        <w:rPr>
          <w:rFonts w:asciiTheme="minorHAnsi" w:hAnsiTheme="minorHAnsi" w:cstheme="minorHAnsi"/>
          <w:i/>
          <w:sz w:val="20"/>
          <w:szCs w:val="20"/>
          <w:lang w:val="en-GB"/>
        </w:rPr>
        <w:t>Rupununi</w:t>
      </w:r>
      <w:proofErr w:type="spellEnd"/>
      <w:r w:rsidRPr="0008154A">
        <w:rPr>
          <w:rFonts w:asciiTheme="minorHAnsi" w:hAnsiTheme="minorHAnsi" w:cstheme="minorHAnsi"/>
          <w:sz w:val="20"/>
          <w:szCs w:val="20"/>
          <w:lang w:val="en-GB"/>
        </w:rPr>
        <w:t>: Rediscovering a Lost World. S.I: Earth in Focus.</w:t>
      </w:r>
    </w:p>
    <w:p w:rsidR="00FD79A8" w:rsidRPr="0008154A" w:rsidRDefault="00FD79A8" w:rsidP="00FD79A8">
      <w:pPr>
        <w:numPr>
          <w:ilvl w:val="0"/>
          <w:numId w:val="1"/>
        </w:numPr>
        <w:rPr>
          <w:rFonts w:asciiTheme="minorHAnsi" w:hAnsiTheme="minorHAnsi" w:cstheme="minorHAnsi"/>
          <w:sz w:val="20"/>
          <w:szCs w:val="20"/>
          <w:lang w:val="en-GB"/>
        </w:rPr>
      </w:pPr>
      <w:r w:rsidRPr="0008154A">
        <w:rPr>
          <w:rFonts w:asciiTheme="minorHAnsi" w:hAnsiTheme="minorHAnsi" w:cstheme="minorHAnsi"/>
          <w:sz w:val="20"/>
          <w:szCs w:val="20"/>
          <w:lang w:val="en-GB"/>
        </w:rPr>
        <w:t>World Wildlife Fund, 2012. Wetlands of Guyana: Insight into the ecology of selected wetlands with recommendations from WWF-Guianas.</w:t>
      </w:r>
    </w:p>
    <w:p w:rsidR="00D35792" w:rsidRPr="00FD79A8" w:rsidRDefault="00D35792">
      <w:pPr>
        <w:rPr>
          <w:lang w:val="en-GB"/>
        </w:rPr>
      </w:pPr>
    </w:p>
    <w:sectPr w:rsidR="00D35792" w:rsidRPr="00FD79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2288" w:rsidRDefault="003B2288" w:rsidP="00FD79A8">
      <w:r>
        <w:separator/>
      </w:r>
    </w:p>
  </w:endnote>
  <w:endnote w:type="continuationSeparator" w:id="0">
    <w:p w:rsidR="003B2288" w:rsidRDefault="003B2288" w:rsidP="00FD7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ourier">
    <w:altName w:val="Courier New"/>
    <w:panose1 w:val="02070409020205020404"/>
    <w:charset w:val="00"/>
    <w:family w:val="auto"/>
    <w:pitch w:val="variable"/>
    <w:sig w:usb0="00000003"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2288" w:rsidRDefault="003B2288" w:rsidP="00FD79A8">
      <w:r>
        <w:separator/>
      </w:r>
    </w:p>
  </w:footnote>
  <w:footnote w:type="continuationSeparator" w:id="0">
    <w:p w:rsidR="003B2288" w:rsidRDefault="003B2288" w:rsidP="00FD79A8">
      <w:r>
        <w:continuationSeparator/>
      </w:r>
    </w:p>
  </w:footnote>
  <w:footnote w:id="1">
    <w:p w:rsidR="00F14D36" w:rsidRPr="00843962" w:rsidRDefault="00F14D36" w:rsidP="00FD79A8">
      <w:pPr>
        <w:pStyle w:val="FootnoteText"/>
        <w:rPr>
          <w:rFonts w:asciiTheme="minorHAnsi" w:hAnsiTheme="minorHAnsi" w:cstheme="minorHAnsi"/>
          <w:sz w:val="16"/>
          <w:szCs w:val="16"/>
          <w:lang w:val="en-US"/>
        </w:rPr>
      </w:pPr>
      <w:r w:rsidRPr="00843962">
        <w:rPr>
          <w:rStyle w:val="FootnoteReference"/>
          <w:rFonts w:asciiTheme="minorHAnsi" w:eastAsiaTheme="majorEastAsia" w:hAnsiTheme="minorHAnsi" w:cstheme="minorHAnsi"/>
          <w:sz w:val="16"/>
          <w:szCs w:val="16"/>
        </w:rPr>
        <w:footnoteRef/>
      </w:r>
      <w:r w:rsidRPr="00843962">
        <w:rPr>
          <w:rFonts w:asciiTheme="minorHAnsi" w:hAnsiTheme="minorHAnsi" w:cstheme="minorHAnsi"/>
          <w:sz w:val="16"/>
          <w:szCs w:val="16"/>
          <w:lang w:val="en-US"/>
        </w:rPr>
        <w:t xml:space="preserve"> WEF was developed by Sara </w:t>
      </w:r>
      <w:proofErr w:type="spellStart"/>
      <w:r w:rsidRPr="00843962">
        <w:rPr>
          <w:rFonts w:asciiTheme="minorHAnsi" w:hAnsiTheme="minorHAnsi" w:cstheme="minorHAnsi"/>
          <w:sz w:val="16"/>
          <w:szCs w:val="16"/>
          <w:lang w:val="en-US"/>
        </w:rPr>
        <w:t>Hlupekile</w:t>
      </w:r>
      <w:proofErr w:type="spellEnd"/>
      <w:r w:rsidRPr="00843962">
        <w:rPr>
          <w:rFonts w:asciiTheme="minorHAnsi" w:hAnsiTheme="minorHAnsi" w:cstheme="minorHAnsi"/>
          <w:sz w:val="16"/>
          <w:szCs w:val="16"/>
          <w:lang w:val="en-US"/>
        </w:rPr>
        <w:t xml:space="preserve"> </w:t>
      </w:r>
      <w:proofErr w:type="spellStart"/>
      <w:r w:rsidRPr="00843962">
        <w:rPr>
          <w:rFonts w:asciiTheme="minorHAnsi" w:hAnsiTheme="minorHAnsi" w:cstheme="minorHAnsi"/>
          <w:sz w:val="16"/>
          <w:szCs w:val="16"/>
          <w:lang w:val="en-US"/>
        </w:rPr>
        <w:t>Longwe</w:t>
      </w:r>
      <w:proofErr w:type="spellEnd"/>
      <w:r w:rsidRPr="00843962">
        <w:rPr>
          <w:rFonts w:asciiTheme="minorHAnsi" w:hAnsiTheme="minorHAnsi" w:cstheme="minorHAnsi"/>
          <w:sz w:val="16"/>
          <w:szCs w:val="16"/>
          <w:lang w:val="en-US"/>
        </w:rPr>
        <w:t xml:space="preserve"> and is sometimes referred to as the </w:t>
      </w:r>
      <w:proofErr w:type="spellStart"/>
      <w:r w:rsidRPr="00843962">
        <w:rPr>
          <w:rFonts w:asciiTheme="minorHAnsi" w:hAnsiTheme="minorHAnsi" w:cstheme="minorHAnsi"/>
          <w:sz w:val="16"/>
          <w:szCs w:val="16"/>
          <w:lang w:val="en-US"/>
        </w:rPr>
        <w:t>Longwe</w:t>
      </w:r>
      <w:proofErr w:type="spellEnd"/>
      <w:r w:rsidRPr="00843962">
        <w:rPr>
          <w:rFonts w:asciiTheme="minorHAnsi" w:hAnsiTheme="minorHAnsi" w:cstheme="minorHAnsi"/>
          <w:sz w:val="16"/>
          <w:szCs w:val="16"/>
          <w:lang w:val="en-US"/>
        </w:rPr>
        <w:t xml:space="preserve"> method. See:  http://www.unrwa.es/EBDHsevilla2015/wp-content/uploads/2015/11/Gender-Analysis_UNRWA.pdf</w:t>
      </w:r>
    </w:p>
  </w:footnote>
  <w:footnote w:id="2">
    <w:p w:rsidR="00F14D36" w:rsidRPr="003B7C7F" w:rsidRDefault="00F14D36" w:rsidP="00FD79A8">
      <w:pPr>
        <w:rPr>
          <w:rFonts w:ascii="Calibri Light" w:hAnsi="Calibri Light" w:cs="Calibri Light"/>
          <w:sz w:val="18"/>
          <w:szCs w:val="18"/>
          <w:lang w:val="en-US"/>
        </w:rPr>
      </w:pPr>
      <w:r>
        <w:rPr>
          <w:rStyle w:val="FootnoteReference"/>
          <w:rFonts w:eastAsiaTheme="majorEastAsia"/>
        </w:rPr>
        <w:footnoteRef/>
      </w:r>
      <w:r w:rsidRPr="003B7C7F">
        <w:rPr>
          <w:lang w:val="en-US"/>
        </w:rPr>
        <w:t xml:space="preserve"> </w:t>
      </w:r>
      <w:r w:rsidRPr="003B7C7F">
        <w:rPr>
          <w:rFonts w:ascii="Calibri Light" w:hAnsi="Calibri Light" w:cs="Calibri Light"/>
          <w:bCs/>
          <w:color w:val="222222"/>
          <w:sz w:val="18"/>
          <w:szCs w:val="18"/>
          <w:shd w:val="clear" w:color="auto" w:fill="FFFFFF"/>
          <w:lang w:val="en-US"/>
        </w:rPr>
        <w:t>Gender</w:t>
      </w:r>
      <w:r w:rsidRPr="003B7C7F">
        <w:rPr>
          <w:rFonts w:ascii="Calibri Light" w:hAnsi="Calibri Light" w:cs="Calibri Light"/>
          <w:color w:val="222222"/>
          <w:sz w:val="18"/>
          <w:szCs w:val="18"/>
          <w:shd w:val="clear" w:color="auto" w:fill="FFFFFF"/>
          <w:lang w:val="en-US"/>
        </w:rPr>
        <w:t> statistics are defined as statistics that adequately reflect differences and inequalities in the situation of women and men in all areas of life (United Nations, 2006)</w:t>
      </w:r>
    </w:p>
    <w:p w:rsidR="00F14D36" w:rsidRPr="003B7C7F" w:rsidRDefault="00F14D36" w:rsidP="00FD79A8">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AC0CB5"/>
    <w:multiLevelType w:val="hybridMultilevel"/>
    <w:tmpl w:val="5372B8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580172"/>
    <w:multiLevelType w:val="hybridMultilevel"/>
    <w:tmpl w:val="27B0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9A8"/>
    <w:rsid w:val="001C5C52"/>
    <w:rsid w:val="00286BF7"/>
    <w:rsid w:val="002F5154"/>
    <w:rsid w:val="003B2288"/>
    <w:rsid w:val="004714C0"/>
    <w:rsid w:val="004C1C7E"/>
    <w:rsid w:val="006C6116"/>
    <w:rsid w:val="00711BAD"/>
    <w:rsid w:val="00A30F44"/>
    <w:rsid w:val="00AC47D2"/>
    <w:rsid w:val="00B15630"/>
    <w:rsid w:val="00D35792"/>
    <w:rsid w:val="00EA7054"/>
    <w:rsid w:val="00F14D36"/>
    <w:rsid w:val="00FD7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79BB37-4471-410E-8C89-DF8799B6F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79A8"/>
    <w:pPr>
      <w:spacing w:after="0" w:line="240" w:lineRule="auto"/>
    </w:pPr>
    <w:rPr>
      <w:rFonts w:ascii="Times New Roman" w:eastAsia="Times New Roman" w:hAnsi="Times New Roman" w:cs="Times New Roman"/>
      <w:sz w:val="24"/>
      <w:szCs w:val="24"/>
      <w:lang w:val="es-PY" w:eastAsia="es-ES_tradnl"/>
    </w:rPr>
  </w:style>
  <w:style w:type="paragraph" w:styleId="Heading2">
    <w:name w:val="heading 2"/>
    <w:basedOn w:val="Normal"/>
    <w:next w:val="Normal"/>
    <w:link w:val="Heading2Char1"/>
    <w:qFormat/>
    <w:rsid w:val="00FD79A8"/>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FD79A8"/>
    <w:rPr>
      <w:rFonts w:asciiTheme="majorHAnsi" w:eastAsiaTheme="majorEastAsia" w:hAnsiTheme="majorHAnsi" w:cstheme="majorBidi"/>
      <w:color w:val="2F5496" w:themeColor="accent1" w:themeShade="BF"/>
      <w:sz w:val="26"/>
      <w:szCs w:val="26"/>
      <w:lang w:val="es-PY" w:eastAsia="es-ES_tradnl"/>
    </w:rPr>
  </w:style>
  <w:style w:type="character" w:customStyle="1" w:styleId="Heading2Char1">
    <w:name w:val="Heading 2 Char1"/>
    <w:link w:val="Heading2"/>
    <w:locked/>
    <w:rsid w:val="00FD79A8"/>
    <w:rPr>
      <w:rFonts w:ascii="Arial Narrow" w:eastAsia="Times New Roman" w:hAnsi="Arial Narrow" w:cs="Times New Roman"/>
      <w:b/>
      <w:bCs/>
      <w:sz w:val="24"/>
      <w:szCs w:val="24"/>
      <w:lang w:val="es-PY" w:eastAsia="es-ES_tradnl"/>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FD79A8"/>
    <w:pPr>
      <w:widowControl w:val="0"/>
    </w:pPr>
    <w:rPr>
      <w:rFonts w:ascii="Courier" w:hAnsi="Courier"/>
      <w:szCs w:val="20"/>
    </w:rPr>
  </w:style>
  <w:style w:type="character" w:customStyle="1" w:styleId="FootnoteTextChar">
    <w:name w:val="Footnote Text Char"/>
    <w:basedOn w:val="DefaultParagraphFont"/>
    <w:uiPriority w:val="99"/>
    <w:semiHidden/>
    <w:rsid w:val="00FD79A8"/>
    <w:rPr>
      <w:rFonts w:ascii="Times New Roman" w:eastAsia="Times New Roman" w:hAnsi="Times New Roman" w:cs="Times New Roman"/>
      <w:sz w:val="20"/>
      <w:szCs w:val="20"/>
      <w:lang w:val="es-PY" w:eastAsia="es-ES_tradnl"/>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qFormat/>
    <w:locked/>
    <w:rsid w:val="00FD79A8"/>
    <w:rPr>
      <w:rFonts w:ascii="Courier" w:eastAsia="Times New Roman" w:hAnsi="Courier" w:cs="Times New Roman"/>
      <w:sz w:val="24"/>
      <w:szCs w:val="20"/>
      <w:lang w:val="es-PY" w:eastAsia="es-ES_tradnl"/>
    </w:rPr>
  </w:style>
  <w:style w:type="paragraph" w:styleId="CommentText">
    <w:name w:val="annotation text"/>
    <w:basedOn w:val="Normal"/>
    <w:link w:val="CommentTextChar"/>
    <w:uiPriority w:val="99"/>
    <w:rsid w:val="00FD79A8"/>
    <w:rPr>
      <w:szCs w:val="20"/>
    </w:rPr>
  </w:style>
  <w:style w:type="character" w:customStyle="1" w:styleId="CommentTextChar">
    <w:name w:val="Comment Text Char"/>
    <w:basedOn w:val="DefaultParagraphFont"/>
    <w:link w:val="CommentText"/>
    <w:uiPriority w:val="99"/>
    <w:rsid w:val="00FD79A8"/>
    <w:rPr>
      <w:rFonts w:ascii="Times New Roman" w:eastAsia="Times New Roman" w:hAnsi="Times New Roman" w:cs="Times New Roman"/>
      <w:sz w:val="24"/>
      <w:szCs w:val="20"/>
      <w:lang w:val="es-PY" w:eastAsia="es-ES_tradnl"/>
    </w:rPr>
  </w:style>
  <w:style w:type="table" w:styleId="TableGrid">
    <w:name w:val="Table Grid"/>
    <w:basedOn w:val="TableNormal"/>
    <w:uiPriority w:val="39"/>
    <w:rsid w:val="00FD79A8"/>
    <w:pPr>
      <w:spacing w:after="0" w:line="240" w:lineRule="auto"/>
    </w:pPr>
    <w:rPr>
      <w:rFonts w:ascii="Calibri" w:eastAsia="SimSun" w:hAnsi="Calibri" w:cs="Times New Roman"/>
      <w:sz w:val="20"/>
      <w:szCs w:val="20"/>
      <w:lang w:val="es-PY"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FD79A8"/>
    <w:pPr>
      <w:spacing w:before="100" w:beforeAutospacing="1" w:after="100" w:afterAutospacing="1"/>
    </w:p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uiPriority w:val="99"/>
    <w:rsid w:val="00FD79A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FD79A8"/>
    <w:pPr>
      <w:spacing w:after="160" w:line="240" w:lineRule="exact"/>
    </w:pPr>
    <w:rPr>
      <w:rFonts w:ascii="Arial" w:eastAsiaTheme="minorHAnsi" w:hAnsi="Arial"/>
      <w:sz w:val="18"/>
      <w:szCs w:val="22"/>
      <w:vertAlign w:val="superscript"/>
      <w:lang w:val="en-US" w:eastAsia="en-US"/>
    </w:r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FD79A8"/>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FD79A8"/>
    <w:rPr>
      <w:rFonts w:ascii="Times New Roman" w:eastAsia="Times New Roman" w:hAnsi="Times New Roman" w:cs="Times New Roman"/>
      <w:sz w:val="24"/>
      <w:szCs w:val="24"/>
      <w:lang w:val="es-PY" w:eastAsia="es-ES_tradnl"/>
    </w:rPr>
  </w:style>
  <w:style w:type="paragraph" w:customStyle="1" w:styleId="Sinespaciado1">
    <w:name w:val="Sin espaciado1"/>
    <w:uiPriority w:val="1"/>
    <w:qFormat/>
    <w:rsid w:val="00FD79A8"/>
    <w:pPr>
      <w:spacing w:after="0" w:line="240" w:lineRule="auto"/>
    </w:pPr>
    <w:rPr>
      <w:rFonts w:ascii="Calibri" w:eastAsia="Times New Roman" w:hAnsi="Calibri" w:cs="Times New Roman"/>
    </w:rPr>
  </w:style>
  <w:style w:type="paragraph" w:styleId="BalloonText">
    <w:name w:val="Balloon Text"/>
    <w:basedOn w:val="Normal"/>
    <w:link w:val="BalloonTextChar"/>
    <w:uiPriority w:val="99"/>
    <w:semiHidden/>
    <w:unhideWhenUsed/>
    <w:rsid w:val="00286B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6BF7"/>
    <w:rPr>
      <w:rFonts w:ascii="Segoe UI" w:eastAsia="Times New Roman" w:hAnsi="Segoe UI" w:cs="Segoe UI"/>
      <w:sz w:val="18"/>
      <w:szCs w:val="18"/>
      <w:lang w:val="es-PY"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Guyana</GEFCountry>
    <Classification xmlns="ceb00776-aa5c-4fc8-b6fe-5f035152e4b6">Public</Classification>
    <Country1 xmlns="ceb00776-aa5c-4fc8-b6fe-5f035152e4b6" xsi:nil="true"/>
    <DocPrefix xmlns="ceb00776-aa5c-4fc8-b6fe-5f035152e4b6">Others</DocPrefix>
    <GEFID xmlns="ceb00776-aa5c-4fc8-b6fe-5f035152e4b6">9565</GEFID>
    <ProjectType xmlns="ceb00776-aa5c-4fc8-b6fe-5f035152e4b6">FSP</ProjectType>
    <GEFProjectID xmlns="ceb00776-aa5c-4fc8-b6fe-5f035152e4b6">3fdde65d-df7c-e811-8124-3863bb2e1360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Strengthening the Enabling Framework for Biodiversity Mainstreaming and Mercury Reduction in Small and Medium-scale Gold Mining Operations </ProjectTitle>
    <TrustFundType xmlns="ceb00776-aa5c-4fc8-b6fe-5f035152e4b6">GET</TrustFundType>
    <TaxCatchAll xmlns="3e02667f-0271-471b-bd6e-11a2e16def1d"/>
    <DocumentTitle xmlns="ceb00776-aa5c-4fc8-b6fe-5f035152e4b6">5763 GUYANA Annex G Gender Analysis and Action Plan 21May2019</DocumentTitle>
  </documentManagement>
</p:properties>
</file>

<file path=customXml/itemProps1.xml><?xml version="1.0" encoding="utf-8"?>
<ds:datastoreItem xmlns:ds="http://schemas.openxmlformats.org/officeDocument/2006/customXml" ds:itemID="{AF0B8FF5-E575-4E50-957B-0E0D0467293B}"/>
</file>

<file path=customXml/itemProps2.xml><?xml version="1.0" encoding="utf-8"?>
<ds:datastoreItem xmlns:ds="http://schemas.openxmlformats.org/officeDocument/2006/customXml" ds:itemID="{D29A4F84-5305-4A92-BFCD-47B4B6F0A814}"/>
</file>

<file path=customXml/itemProps3.xml><?xml version="1.0" encoding="utf-8"?>
<ds:datastoreItem xmlns:ds="http://schemas.openxmlformats.org/officeDocument/2006/customXml" ds:itemID="{3BFCB61F-F195-49A4-AA62-75CD8D1CBA14}"/>
</file>

<file path=docProps/app.xml><?xml version="1.0" encoding="utf-8"?>
<Properties xmlns="http://schemas.openxmlformats.org/officeDocument/2006/extended-properties" xmlns:vt="http://schemas.openxmlformats.org/officeDocument/2006/docPropsVTypes">
  <Template>Normal</Template>
  <TotalTime>0</TotalTime>
  <Pages>17</Pages>
  <Words>7752</Words>
  <Characters>44192</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Joana TROYANO</dc:creator>
  <cp:keywords/>
  <dc:description/>
  <cp:lastModifiedBy>Joana TROYANO</cp:lastModifiedBy>
  <cp:revision>2</cp:revision>
  <dcterms:created xsi:type="dcterms:W3CDTF">2019-05-21T15:26:00Z</dcterms:created>
  <dcterms:modified xsi:type="dcterms:W3CDTF">2019-05-21T15:26:00Z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